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DBA" w:rsidRDefault="00B45374">
      <w:pPr>
        <w:pStyle w:val="CCCBRHeading3Arial"/>
        <w:rPr>
          <w:sz w:val="30"/>
          <w:szCs w:val="30"/>
        </w:rPr>
      </w:pPr>
      <w:r>
        <w:rPr>
          <w:noProof/>
        </w:rPr>
        <w:drawing>
          <wp:anchor distT="0" distB="0" distL="0" distR="0" simplePos="0" relativeHeight="34" behindDoc="0" locked="0" layoutInCell="1" allowOverlap="1">
            <wp:simplePos x="0" y="0"/>
            <wp:positionH relativeFrom="margin">
              <wp:align>right</wp:align>
            </wp:positionH>
            <wp:positionV relativeFrom="margin">
              <wp:align>top</wp:align>
            </wp:positionV>
            <wp:extent cx="1080135" cy="108013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080135" cy="1080135"/>
                    </a:xfrm>
                    <a:prstGeom prst="rect">
                      <a:avLst/>
                    </a:prstGeom>
                  </pic:spPr>
                </pic:pic>
              </a:graphicData>
            </a:graphic>
          </wp:anchor>
        </w:drawing>
      </w:r>
      <w:r>
        <w:rPr>
          <w:sz w:val="30"/>
          <w:szCs w:val="30"/>
        </w:rPr>
        <w:t>The Universal Guild of Bell Ringers</w:t>
      </w:r>
    </w:p>
    <w:p w:rsidR="009D2DBA" w:rsidRDefault="00B45374">
      <w:pPr>
        <w:pStyle w:val="CCCBRHeading1Arial"/>
      </w:pPr>
      <w:r>
        <w:t>Safeguarding Policy</w:t>
      </w:r>
      <w:bookmarkStart w:id="0" w:name="_GoBack"/>
      <w:bookmarkEnd w:id="0"/>
    </w:p>
    <w:p w:rsidR="009D2DBA" w:rsidRDefault="00B45374">
      <w:pPr>
        <w:pStyle w:val="CCCBRLetterTopArial"/>
      </w:pPr>
      <w:r>
        <w:t>Maintaining a Safe Environment</w:t>
      </w:r>
      <w:r>
        <w:br/>
        <w:t>for Young People and Vulnerable Adults in Bell Ringing</w:t>
      </w:r>
    </w:p>
    <w:p w:rsidR="009D2DBA" w:rsidRDefault="009D2DBA">
      <w:pPr>
        <w:pStyle w:val="CCCBRLetterTop2"/>
        <w:rPr>
          <w:b/>
          <w:bCs/>
          <w:color w:val="26ABE3"/>
        </w:rPr>
      </w:pPr>
    </w:p>
    <w:tbl>
      <w:tblPr>
        <w:tblW w:w="10200" w:type="dxa"/>
        <w:tblBorders>
          <w:top w:val="single" w:sz="4" w:space="0" w:color="B2B2B2"/>
          <w:left w:val="single" w:sz="4" w:space="0" w:color="B2B2B2"/>
          <w:bottom w:val="single" w:sz="4" w:space="0" w:color="B2B2B2"/>
          <w:insideH w:val="single" w:sz="4" w:space="0" w:color="B2B2B2"/>
        </w:tblBorders>
        <w:tblCellMar>
          <w:top w:w="113" w:type="dxa"/>
          <w:bottom w:w="113" w:type="dxa"/>
          <w:right w:w="113" w:type="dxa"/>
        </w:tblCellMar>
        <w:tblLook w:val="0000" w:firstRow="0" w:lastRow="0" w:firstColumn="0" w:lastColumn="0" w:noHBand="0" w:noVBand="0"/>
      </w:tblPr>
      <w:tblGrid>
        <w:gridCol w:w="1253"/>
        <w:gridCol w:w="1132"/>
        <w:gridCol w:w="1918"/>
        <w:gridCol w:w="2552"/>
        <w:gridCol w:w="3345"/>
      </w:tblGrid>
      <w:tr w:rsidR="009D2DBA">
        <w:tc>
          <w:tcPr>
            <w:tcW w:w="1253" w:type="dxa"/>
            <w:tcBorders>
              <w:top w:val="single" w:sz="4" w:space="0" w:color="B2B2B2"/>
              <w:left w:val="single" w:sz="4" w:space="0" w:color="B2B2B2"/>
              <w:bottom w:val="single" w:sz="4" w:space="0" w:color="B2B2B2"/>
            </w:tcBorders>
            <w:shd w:val="clear" w:color="auto" w:fill="auto"/>
          </w:tcPr>
          <w:p w:rsidR="009D2DBA" w:rsidRDefault="00B45374">
            <w:pPr>
              <w:pStyle w:val="CCCBRBodyArial"/>
              <w:rPr>
                <w:b/>
                <w:bCs/>
              </w:rPr>
            </w:pPr>
            <w:r>
              <w:rPr>
                <w:b/>
                <w:bCs/>
                <w:szCs w:val="22"/>
              </w:rPr>
              <w:t>Revision</w:t>
            </w:r>
          </w:p>
        </w:tc>
        <w:tc>
          <w:tcPr>
            <w:tcW w:w="1132" w:type="dxa"/>
            <w:tcBorders>
              <w:top w:val="single" w:sz="4" w:space="0" w:color="B2B2B2"/>
              <w:left w:val="single" w:sz="4" w:space="0" w:color="B2B2B2"/>
              <w:bottom w:val="single" w:sz="4" w:space="0" w:color="B2B2B2"/>
            </w:tcBorders>
            <w:shd w:val="clear" w:color="auto" w:fill="auto"/>
          </w:tcPr>
          <w:p w:rsidR="009D2DBA" w:rsidRDefault="00B45374">
            <w:pPr>
              <w:pStyle w:val="CCCBRBodyArial"/>
              <w:rPr>
                <w:b/>
                <w:bCs/>
              </w:rPr>
            </w:pPr>
            <w:r>
              <w:rPr>
                <w:b/>
                <w:bCs/>
                <w:szCs w:val="22"/>
              </w:rPr>
              <w:t>Date</w:t>
            </w:r>
          </w:p>
        </w:tc>
        <w:tc>
          <w:tcPr>
            <w:tcW w:w="1918" w:type="dxa"/>
            <w:tcBorders>
              <w:top w:val="single" w:sz="4" w:space="0" w:color="B2B2B2"/>
              <w:left w:val="single" w:sz="4" w:space="0" w:color="B2B2B2"/>
              <w:bottom w:val="single" w:sz="4" w:space="0" w:color="B2B2B2"/>
            </w:tcBorders>
            <w:shd w:val="clear" w:color="auto" w:fill="auto"/>
          </w:tcPr>
          <w:p w:rsidR="009D2DBA" w:rsidRDefault="00B45374">
            <w:pPr>
              <w:pStyle w:val="CCCBRBodyArial"/>
              <w:rPr>
                <w:b/>
                <w:bCs/>
              </w:rPr>
            </w:pPr>
            <w:r>
              <w:rPr>
                <w:b/>
                <w:bCs/>
                <w:szCs w:val="22"/>
              </w:rPr>
              <w:t>Reviewed by</w:t>
            </w:r>
          </w:p>
        </w:tc>
        <w:tc>
          <w:tcPr>
            <w:tcW w:w="2552" w:type="dxa"/>
            <w:tcBorders>
              <w:top w:val="single" w:sz="4" w:space="0" w:color="B2B2B2"/>
              <w:left w:val="single" w:sz="4" w:space="0" w:color="B2B2B2"/>
              <w:bottom w:val="single" w:sz="4" w:space="0" w:color="B2B2B2"/>
            </w:tcBorders>
            <w:shd w:val="clear" w:color="auto" w:fill="auto"/>
          </w:tcPr>
          <w:p w:rsidR="009D2DBA" w:rsidRDefault="00B45374">
            <w:pPr>
              <w:pStyle w:val="CCCBRBodyArial"/>
              <w:rPr>
                <w:b/>
                <w:bCs/>
                <w:szCs w:val="22"/>
              </w:rPr>
            </w:pPr>
            <w:r>
              <w:rPr>
                <w:b/>
                <w:bCs/>
                <w:szCs w:val="22"/>
              </w:rPr>
              <w:t>Agreed by Committee</w:t>
            </w:r>
          </w:p>
        </w:tc>
        <w:tc>
          <w:tcPr>
            <w:tcW w:w="3345" w:type="dxa"/>
            <w:tcBorders>
              <w:top w:val="single" w:sz="4" w:space="0" w:color="B2B2B2"/>
              <w:left w:val="single" w:sz="4" w:space="0" w:color="B2B2B2"/>
              <w:bottom w:val="single" w:sz="4" w:space="0" w:color="B2B2B2"/>
              <w:right w:val="single" w:sz="4" w:space="0" w:color="B2B2B2"/>
            </w:tcBorders>
            <w:shd w:val="clear" w:color="auto" w:fill="auto"/>
          </w:tcPr>
          <w:p w:rsidR="009D2DBA" w:rsidRDefault="00B45374">
            <w:pPr>
              <w:pStyle w:val="CCCBRBodyArial"/>
              <w:rPr>
                <w:b/>
                <w:bCs/>
              </w:rPr>
            </w:pPr>
            <w:r>
              <w:rPr>
                <w:b/>
                <w:bCs/>
                <w:szCs w:val="22"/>
              </w:rPr>
              <w:t>Changes</w:t>
            </w:r>
          </w:p>
        </w:tc>
      </w:tr>
      <w:tr w:rsidR="009D2DBA">
        <w:tc>
          <w:tcPr>
            <w:tcW w:w="1253" w:type="dxa"/>
            <w:tcBorders>
              <w:top w:val="single" w:sz="4" w:space="0" w:color="B2B2B2"/>
              <w:left w:val="single" w:sz="4" w:space="0" w:color="B2B2B2"/>
              <w:bottom w:val="single" w:sz="4" w:space="0" w:color="B2B2B2"/>
            </w:tcBorders>
            <w:shd w:val="clear" w:color="auto" w:fill="auto"/>
          </w:tcPr>
          <w:p w:rsidR="009D2DBA" w:rsidRDefault="00B45374">
            <w:pPr>
              <w:pStyle w:val="CCCBRBodyArial"/>
              <w:rPr>
                <w:szCs w:val="22"/>
              </w:rPr>
            </w:pPr>
            <w:r>
              <w:rPr>
                <w:szCs w:val="22"/>
              </w:rPr>
              <w:t>0</w:t>
            </w:r>
          </w:p>
        </w:tc>
        <w:tc>
          <w:tcPr>
            <w:tcW w:w="1132" w:type="dxa"/>
            <w:tcBorders>
              <w:top w:val="single" w:sz="4" w:space="0" w:color="B2B2B2"/>
              <w:left w:val="single" w:sz="4" w:space="0" w:color="B2B2B2"/>
              <w:bottom w:val="single" w:sz="4" w:space="0" w:color="B2B2B2"/>
            </w:tcBorders>
            <w:shd w:val="clear" w:color="auto" w:fill="auto"/>
          </w:tcPr>
          <w:p w:rsidR="009D2DBA" w:rsidRDefault="00B45374">
            <w:pPr>
              <w:pStyle w:val="CCCBRBodyArial"/>
              <w:rPr>
                <w:szCs w:val="22"/>
              </w:rPr>
            </w:pPr>
            <w:r>
              <w:rPr>
                <w:szCs w:val="22"/>
              </w:rPr>
              <w:t>Nov 2019</w:t>
            </w:r>
          </w:p>
        </w:tc>
        <w:tc>
          <w:tcPr>
            <w:tcW w:w="1918" w:type="dxa"/>
            <w:tcBorders>
              <w:top w:val="single" w:sz="4" w:space="0" w:color="B2B2B2"/>
              <w:left w:val="single" w:sz="4" w:space="0" w:color="B2B2B2"/>
              <w:bottom w:val="single" w:sz="4" w:space="0" w:color="B2B2B2"/>
            </w:tcBorders>
            <w:shd w:val="clear" w:color="auto" w:fill="auto"/>
          </w:tcPr>
          <w:p w:rsidR="009D2DBA" w:rsidRDefault="00B45374">
            <w:pPr>
              <w:pStyle w:val="CCCBRBodyArial"/>
              <w:rPr>
                <w:szCs w:val="22"/>
              </w:rPr>
            </w:pPr>
            <w:r>
              <w:rPr>
                <w:i/>
                <w:iCs/>
                <w:szCs w:val="22"/>
                <w:u w:val="single"/>
              </w:rPr>
              <w:t>Guild</w:t>
            </w:r>
            <w:r>
              <w:rPr>
                <w:szCs w:val="22"/>
              </w:rPr>
              <w:t xml:space="preserve"> Safeguarding Officer</w:t>
            </w:r>
          </w:p>
        </w:tc>
        <w:tc>
          <w:tcPr>
            <w:tcW w:w="2552" w:type="dxa"/>
            <w:tcBorders>
              <w:top w:val="single" w:sz="4" w:space="0" w:color="B2B2B2"/>
              <w:left w:val="single" w:sz="4" w:space="0" w:color="B2B2B2"/>
              <w:bottom w:val="single" w:sz="4" w:space="0" w:color="B2B2B2"/>
            </w:tcBorders>
            <w:shd w:val="clear" w:color="auto" w:fill="auto"/>
          </w:tcPr>
          <w:p w:rsidR="009D2DBA" w:rsidRDefault="009D2DBA">
            <w:pPr>
              <w:pStyle w:val="CCCBRBodyArial"/>
              <w:rPr>
                <w:szCs w:val="22"/>
              </w:rPr>
            </w:pPr>
          </w:p>
        </w:tc>
        <w:tc>
          <w:tcPr>
            <w:tcW w:w="3345" w:type="dxa"/>
            <w:tcBorders>
              <w:top w:val="single" w:sz="4" w:space="0" w:color="B2B2B2"/>
              <w:left w:val="single" w:sz="4" w:space="0" w:color="B2B2B2"/>
              <w:bottom w:val="single" w:sz="4" w:space="0" w:color="B2B2B2"/>
              <w:right w:val="single" w:sz="4" w:space="0" w:color="B2B2B2"/>
            </w:tcBorders>
            <w:shd w:val="clear" w:color="auto" w:fill="auto"/>
          </w:tcPr>
          <w:p w:rsidR="009D2DBA" w:rsidRDefault="00B45374">
            <w:pPr>
              <w:pStyle w:val="CCCBRBodyArial"/>
              <w:rPr>
                <w:szCs w:val="22"/>
              </w:rPr>
            </w:pPr>
            <w:r>
              <w:rPr>
                <w:szCs w:val="22"/>
              </w:rPr>
              <w:t>Initial suggested document</w:t>
            </w:r>
          </w:p>
        </w:tc>
      </w:tr>
      <w:tr w:rsidR="009D2DBA">
        <w:tc>
          <w:tcPr>
            <w:tcW w:w="1253" w:type="dxa"/>
            <w:tcBorders>
              <w:top w:val="single" w:sz="4" w:space="0" w:color="B2B2B2"/>
              <w:left w:val="single" w:sz="4" w:space="0" w:color="B2B2B2"/>
              <w:bottom w:val="single" w:sz="4" w:space="0" w:color="B2B2B2"/>
            </w:tcBorders>
            <w:shd w:val="clear" w:color="auto" w:fill="auto"/>
          </w:tcPr>
          <w:p w:rsidR="009D2DBA" w:rsidRDefault="009D2DBA">
            <w:pPr>
              <w:pStyle w:val="CCCBRBodyArial"/>
              <w:rPr>
                <w:szCs w:val="22"/>
              </w:rPr>
            </w:pPr>
          </w:p>
        </w:tc>
        <w:tc>
          <w:tcPr>
            <w:tcW w:w="1132" w:type="dxa"/>
            <w:tcBorders>
              <w:top w:val="single" w:sz="4" w:space="0" w:color="B2B2B2"/>
              <w:left w:val="single" w:sz="4" w:space="0" w:color="B2B2B2"/>
              <w:bottom w:val="single" w:sz="4" w:space="0" w:color="B2B2B2"/>
            </w:tcBorders>
            <w:shd w:val="clear" w:color="auto" w:fill="auto"/>
          </w:tcPr>
          <w:p w:rsidR="009D2DBA" w:rsidRDefault="009D2DBA">
            <w:pPr>
              <w:pStyle w:val="CCCBRBodyArial"/>
              <w:rPr>
                <w:szCs w:val="22"/>
              </w:rPr>
            </w:pPr>
          </w:p>
        </w:tc>
        <w:tc>
          <w:tcPr>
            <w:tcW w:w="1918" w:type="dxa"/>
            <w:tcBorders>
              <w:top w:val="single" w:sz="4" w:space="0" w:color="B2B2B2"/>
              <w:left w:val="single" w:sz="4" w:space="0" w:color="B2B2B2"/>
              <w:bottom w:val="single" w:sz="4" w:space="0" w:color="B2B2B2"/>
            </w:tcBorders>
            <w:shd w:val="clear" w:color="auto" w:fill="auto"/>
          </w:tcPr>
          <w:p w:rsidR="009D2DBA" w:rsidRDefault="009D2DBA">
            <w:pPr>
              <w:pStyle w:val="CCCBRBodyArial"/>
              <w:rPr>
                <w:szCs w:val="22"/>
              </w:rPr>
            </w:pPr>
          </w:p>
        </w:tc>
        <w:tc>
          <w:tcPr>
            <w:tcW w:w="2552" w:type="dxa"/>
            <w:tcBorders>
              <w:top w:val="single" w:sz="4" w:space="0" w:color="B2B2B2"/>
              <w:left w:val="single" w:sz="4" w:space="0" w:color="B2B2B2"/>
              <w:bottom w:val="single" w:sz="4" w:space="0" w:color="B2B2B2"/>
            </w:tcBorders>
            <w:shd w:val="clear" w:color="auto" w:fill="auto"/>
          </w:tcPr>
          <w:p w:rsidR="009D2DBA" w:rsidRDefault="009D2DBA">
            <w:pPr>
              <w:pStyle w:val="CCCBRBodyArial"/>
              <w:rPr>
                <w:szCs w:val="22"/>
              </w:rPr>
            </w:pPr>
          </w:p>
        </w:tc>
        <w:tc>
          <w:tcPr>
            <w:tcW w:w="3345" w:type="dxa"/>
            <w:tcBorders>
              <w:top w:val="single" w:sz="4" w:space="0" w:color="B2B2B2"/>
              <w:left w:val="single" w:sz="4" w:space="0" w:color="B2B2B2"/>
              <w:bottom w:val="single" w:sz="4" w:space="0" w:color="B2B2B2"/>
              <w:right w:val="single" w:sz="4" w:space="0" w:color="B2B2B2"/>
            </w:tcBorders>
            <w:shd w:val="clear" w:color="auto" w:fill="auto"/>
          </w:tcPr>
          <w:p w:rsidR="009D2DBA" w:rsidRDefault="009D2DBA">
            <w:pPr>
              <w:pStyle w:val="CCCBRBodyArial"/>
              <w:rPr>
                <w:szCs w:val="22"/>
              </w:rPr>
            </w:pPr>
          </w:p>
        </w:tc>
      </w:tr>
    </w:tbl>
    <w:p w:rsidR="009D2DBA" w:rsidRDefault="00B45374">
      <w:pPr>
        <w:pStyle w:val="CCCBRHeading2Arial"/>
      </w:pPr>
      <w:r>
        <w:t>Contents</w:t>
      </w:r>
    </w:p>
    <w:p w:rsidR="009D2DBA" w:rsidRDefault="00B45374">
      <w:pPr>
        <w:pStyle w:val="CCCBRBodyArial"/>
        <w:numPr>
          <w:ilvl w:val="0"/>
          <w:numId w:val="2"/>
        </w:numPr>
      </w:pPr>
      <w:r>
        <w:rPr>
          <w:i/>
          <w:iCs/>
          <w:u w:val="single"/>
        </w:rPr>
        <w:t>The Universal Guild of Bell Ringers</w:t>
      </w:r>
      <w:r>
        <w:t xml:space="preserve"> Nature of Operation</w:t>
      </w:r>
    </w:p>
    <w:p w:rsidR="009D2DBA" w:rsidRDefault="00B45374">
      <w:pPr>
        <w:pStyle w:val="CCCBRBodyArial"/>
        <w:numPr>
          <w:ilvl w:val="0"/>
          <w:numId w:val="2"/>
        </w:numPr>
      </w:pPr>
      <w:r>
        <w:rPr>
          <w:i/>
          <w:iCs/>
          <w:u w:val="single"/>
        </w:rPr>
        <w:t>Guild</w:t>
      </w:r>
      <w:r>
        <w:t xml:space="preserve"> Safeguarding Policy Statement </w:t>
      </w:r>
    </w:p>
    <w:p w:rsidR="009D2DBA" w:rsidRDefault="00B45374">
      <w:pPr>
        <w:pStyle w:val="CCCBRBodyArial"/>
        <w:numPr>
          <w:ilvl w:val="0"/>
          <w:numId w:val="2"/>
        </w:numPr>
        <w:rPr>
          <w:rFonts w:ascii="Open Sans" w:hAnsi="Open Sans"/>
        </w:rPr>
      </w:pPr>
      <w:r>
        <w:t xml:space="preserve">Requirements to meet Church and Legal Obligations </w:t>
      </w:r>
    </w:p>
    <w:p w:rsidR="009D2DBA" w:rsidRDefault="00B45374">
      <w:pPr>
        <w:pStyle w:val="CCCBRBodyArial"/>
        <w:numPr>
          <w:ilvl w:val="0"/>
          <w:numId w:val="2"/>
        </w:numPr>
        <w:rPr>
          <w:rFonts w:ascii="Open Sans" w:hAnsi="Open Sans"/>
        </w:rPr>
      </w:pPr>
      <w:r>
        <w:t>Fulfilling Safeguarding Requirements</w:t>
      </w:r>
    </w:p>
    <w:p w:rsidR="009D2DBA" w:rsidRDefault="00B45374">
      <w:pPr>
        <w:pStyle w:val="CCCBRBodyArial"/>
        <w:numPr>
          <w:ilvl w:val="0"/>
          <w:numId w:val="2"/>
        </w:numPr>
        <w:rPr>
          <w:rFonts w:ascii="Open Sans" w:hAnsi="Open Sans"/>
        </w:rPr>
      </w:pPr>
      <w:r>
        <w:t>Dealing with Incidents and Known Offenders</w:t>
      </w:r>
    </w:p>
    <w:p w:rsidR="009D2DBA" w:rsidRDefault="00B45374">
      <w:pPr>
        <w:pStyle w:val="CCCBRBodyArial"/>
        <w:numPr>
          <w:ilvl w:val="0"/>
          <w:numId w:val="2"/>
        </w:numPr>
        <w:rPr>
          <w:rFonts w:ascii="Open Sans" w:hAnsi="Open Sans"/>
        </w:rPr>
      </w:pPr>
      <w:r>
        <w:t>Review of Policy</w:t>
      </w:r>
    </w:p>
    <w:p w:rsidR="009D2DBA" w:rsidRDefault="00B45374">
      <w:pPr>
        <w:pStyle w:val="CCCBRBodyArial"/>
        <w:numPr>
          <w:ilvl w:val="0"/>
          <w:numId w:val="2"/>
        </w:numPr>
        <w:rPr>
          <w:rFonts w:ascii="Open Sans" w:hAnsi="Open Sans"/>
        </w:rPr>
      </w:pPr>
      <w:r>
        <w:t>Good Practice Checklist</w:t>
      </w:r>
    </w:p>
    <w:p w:rsidR="009D2DBA" w:rsidRDefault="00B45374">
      <w:pPr>
        <w:pStyle w:val="CCCBRBodyArial"/>
        <w:numPr>
          <w:ilvl w:val="0"/>
          <w:numId w:val="2"/>
        </w:numPr>
      </w:pPr>
      <w:r>
        <w:t xml:space="preserve">Permission to Ring and Attend </w:t>
      </w:r>
      <w:r>
        <w:rPr>
          <w:i/>
          <w:iCs/>
          <w:u w:val="single"/>
        </w:rPr>
        <w:t>Guild</w:t>
      </w:r>
      <w:r>
        <w:t xml:space="preserve"> Outside Activity Forms</w:t>
      </w:r>
    </w:p>
    <w:p w:rsidR="009D2DBA" w:rsidRDefault="00B45374">
      <w:pPr>
        <w:pStyle w:val="CCCBRHeading2Arial"/>
      </w:pPr>
      <w:r>
        <w:t>Background</w:t>
      </w:r>
    </w:p>
    <w:p w:rsidR="009D2DBA" w:rsidRDefault="00B45374">
      <w:pPr>
        <w:pStyle w:val="CCCBRBodyArial"/>
      </w:pPr>
      <w:r>
        <w:t xml:space="preserve">The background to this policy is provided by: </w:t>
      </w:r>
    </w:p>
    <w:p w:rsidR="009D2DBA" w:rsidRDefault="00B45374">
      <w:pPr>
        <w:pStyle w:val="CCCBRBodyArial"/>
        <w:numPr>
          <w:ilvl w:val="0"/>
          <w:numId w:val="3"/>
        </w:numPr>
      </w:pPr>
      <w:r>
        <w:t>Children Act 1989</w:t>
      </w:r>
    </w:p>
    <w:p w:rsidR="009D2DBA" w:rsidRDefault="00B45374">
      <w:pPr>
        <w:pStyle w:val="CCCBRBodyArial"/>
        <w:numPr>
          <w:ilvl w:val="0"/>
          <w:numId w:val="3"/>
        </w:numPr>
      </w:pPr>
      <w:r>
        <w:t xml:space="preserve">Home Office Guidance </w:t>
      </w:r>
      <w:r>
        <w:rPr>
          <w:i/>
          <w:iCs/>
        </w:rPr>
        <w:t>Safe from Harm</w:t>
      </w:r>
      <w:r>
        <w:t xml:space="preserve"> 1993</w:t>
      </w:r>
    </w:p>
    <w:p w:rsidR="009D2DBA" w:rsidRDefault="00B45374">
      <w:pPr>
        <w:pStyle w:val="CCCBRBodyArial"/>
        <w:numPr>
          <w:ilvl w:val="0"/>
          <w:numId w:val="3"/>
        </w:numPr>
      </w:pPr>
      <w:r>
        <w:t xml:space="preserve">House of Bishops’ policy </w:t>
      </w:r>
      <w:r>
        <w:rPr>
          <w:i/>
          <w:iCs/>
        </w:rPr>
        <w:t>Protecting All God's Children</w:t>
      </w:r>
      <w:r>
        <w:t xml:space="preserve"> 2004</w:t>
      </w:r>
    </w:p>
    <w:p w:rsidR="009D2DBA" w:rsidRDefault="00B45374">
      <w:pPr>
        <w:pStyle w:val="CCCBRBodyArial"/>
        <w:numPr>
          <w:ilvl w:val="0"/>
          <w:numId w:val="3"/>
        </w:numPr>
      </w:pPr>
      <w:r>
        <w:t>Safeguarding Vulnerable Groups Act 2006</w:t>
      </w:r>
    </w:p>
    <w:p w:rsidR="009D2DBA" w:rsidRDefault="00B45374">
      <w:pPr>
        <w:pStyle w:val="CCCBRBodyArial"/>
        <w:numPr>
          <w:ilvl w:val="0"/>
          <w:numId w:val="3"/>
        </w:numPr>
      </w:pPr>
      <w:r>
        <w:t>Protection of Freedoms Act 2012</w:t>
      </w:r>
    </w:p>
    <w:p w:rsidR="009D2DBA" w:rsidRDefault="00B45374">
      <w:pPr>
        <w:pStyle w:val="CCCBRBodyArial"/>
        <w:numPr>
          <w:ilvl w:val="0"/>
          <w:numId w:val="3"/>
        </w:numPr>
      </w:pPr>
      <w:r>
        <w:t xml:space="preserve">Church of </w:t>
      </w:r>
      <w:r>
        <w:t>England Parish Safeguarding Handbook 2018</w:t>
      </w:r>
    </w:p>
    <w:p w:rsidR="009D2DBA" w:rsidRDefault="00B45374">
      <w:pPr>
        <w:pStyle w:val="CCCBRBodyArial"/>
        <w:numPr>
          <w:ilvl w:val="0"/>
          <w:numId w:val="3"/>
        </w:numPr>
      </w:pPr>
      <w:r>
        <w:t>Central Council of Church Bell Ringers Safeguarding in Bell Ringing 2019</w:t>
      </w:r>
    </w:p>
    <w:p w:rsidR="009D2DBA" w:rsidRDefault="00B45374">
      <w:pPr>
        <w:pStyle w:val="CCCBRBodyArial"/>
      </w:pPr>
      <w:r>
        <w:t>It should be specially noted that whilst the Church includes “vulnerable adults” in their policies, legal definition is restricted to those u</w:t>
      </w:r>
      <w:r>
        <w:t>nder institutional care. Bell ringing activities do not normally come into this category and for practical purposes the following policies are aimed at those under 18 years of age.</w:t>
      </w:r>
      <w:r>
        <w:rPr>
          <w:rFonts w:ascii="Century Gothic" w:hAnsi="Century Gothic" w:cs="Century Gothic"/>
          <w:b/>
          <w:bCs/>
          <w:sz w:val="24"/>
          <w:szCs w:val="24"/>
        </w:rPr>
        <w:t xml:space="preserve"> </w:t>
      </w:r>
      <w:r>
        <w:t>However, should special circumstances arise involving vulnerable adults the</w:t>
      </w:r>
      <w:r>
        <w:t>n appropriate measures will be applied.</w:t>
      </w:r>
      <w:r>
        <w:br w:type="page"/>
      </w:r>
    </w:p>
    <w:p w:rsidR="009D2DBA" w:rsidRDefault="00B45374">
      <w:pPr>
        <w:pStyle w:val="CCCBRHeading2Arial"/>
      </w:pPr>
      <w:r>
        <w:rPr>
          <w:i/>
          <w:iCs/>
          <w:u w:val="single"/>
        </w:rPr>
        <w:lastRenderedPageBreak/>
        <w:t>The Universal Guild of Bell Ringers</w:t>
      </w:r>
      <w:r>
        <w:t xml:space="preserve"> Nature of Operation</w:t>
      </w:r>
    </w:p>
    <w:p w:rsidR="009D2DBA" w:rsidRDefault="00B45374">
      <w:pPr>
        <w:pStyle w:val="CCCBRHeading3Arial"/>
      </w:pPr>
      <w:r>
        <w:t xml:space="preserve">Operations of the </w:t>
      </w:r>
      <w:r>
        <w:rPr>
          <w:i/>
          <w:iCs/>
          <w:u w:val="single"/>
        </w:rPr>
        <w:t>Guild</w:t>
      </w:r>
    </w:p>
    <w:p w:rsidR="009D2DBA" w:rsidRDefault="00B45374">
      <w:pPr>
        <w:pStyle w:val="CCCBRBodyArial"/>
        <w:rPr>
          <w:szCs w:val="22"/>
        </w:rPr>
      </w:pPr>
      <w:r>
        <w:rPr>
          <w:szCs w:val="22"/>
        </w:rPr>
        <w:t xml:space="preserve">The </w:t>
      </w:r>
      <w:r>
        <w:rPr>
          <w:i/>
          <w:iCs/>
          <w:szCs w:val="22"/>
          <w:u w:val="single"/>
        </w:rPr>
        <w:t>Guild</w:t>
      </w:r>
      <w:r>
        <w:rPr>
          <w:szCs w:val="22"/>
        </w:rPr>
        <w:t xml:space="preserve"> covers the </w:t>
      </w:r>
      <w:r>
        <w:rPr>
          <w:i/>
          <w:iCs/>
          <w:szCs w:val="22"/>
          <w:u w:val="single"/>
        </w:rPr>
        <w:t>county/diocese</w:t>
      </w:r>
      <w:r>
        <w:rPr>
          <w:szCs w:val="22"/>
        </w:rPr>
        <w:t xml:space="preserve"> of </w:t>
      </w:r>
      <w:r>
        <w:rPr>
          <w:i/>
          <w:iCs/>
          <w:szCs w:val="22"/>
          <w:u w:val="single"/>
        </w:rPr>
        <w:t>County/Diocese</w:t>
      </w:r>
      <w:r>
        <w:rPr>
          <w:szCs w:val="22"/>
        </w:rPr>
        <w:t xml:space="preserve"> and is divided into </w:t>
      </w:r>
      <w:r>
        <w:rPr>
          <w:i/>
          <w:iCs/>
          <w:szCs w:val="22"/>
          <w:u w:val="single"/>
        </w:rPr>
        <w:t>X</w:t>
      </w:r>
      <w:r>
        <w:rPr>
          <w:szCs w:val="22"/>
        </w:rPr>
        <w:t xml:space="preserve"> </w:t>
      </w:r>
      <w:r>
        <w:rPr>
          <w:i/>
          <w:iCs/>
          <w:szCs w:val="22"/>
          <w:u w:val="single"/>
        </w:rPr>
        <w:t>Districts/Branches/Areas</w:t>
      </w:r>
      <w:r>
        <w:rPr>
          <w:szCs w:val="22"/>
        </w:rPr>
        <w:t>.</w:t>
      </w:r>
    </w:p>
    <w:p w:rsidR="009D2DBA" w:rsidRDefault="00B45374">
      <w:pPr>
        <w:pStyle w:val="CCCBRBodyArial"/>
        <w:rPr>
          <w:szCs w:val="22"/>
        </w:rPr>
      </w:pPr>
      <w:r>
        <w:rPr>
          <w:szCs w:val="22"/>
        </w:rPr>
        <w:t xml:space="preserve">The </w:t>
      </w:r>
      <w:r>
        <w:rPr>
          <w:i/>
          <w:iCs/>
          <w:szCs w:val="22"/>
          <w:u w:val="single"/>
        </w:rPr>
        <w:t>Guild</w:t>
      </w:r>
      <w:r>
        <w:rPr>
          <w:szCs w:val="22"/>
        </w:rPr>
        <w:t xml:space="preserve"> is territorial, and has</w:t>
      </w:r>
      <w:r>
        <w:rPr>
          <w:szCs w:val="22"/>
        </w:rPr>
        <w:t xml:space="preserve"> affiliated towers and membership, </w:t>
      </w:r>
      <w:r>
        <w:rPr>
          <w:rFonts w:cs="Century Gothic"/>
          <w:szCs w:val="22"/>
        </w:rPr>
        <w:t>open to residents to whom this policy applies. The Guild is dependent on permission by the owning authorities to allow ringing to take place. This is usually the Church of England, whose powers of control are delegated to</w:t>
      </w:r>
      <w:r>
        <w:rPr>
          <w:rFonts w:cs="Century Gothic"/>
          <w:szCs w:val="22"/>
        </w:rPr>
        <w:t xml:space="preserve"> the individual Parochial Church Council (PCC). Note that this document has been devised for use principally in areas covered by the jurisdictions in England and Wales. Local guidance should be sought and appropriate arrangements made in other parts of the</w:t>
      </w:r>
      <w:r>
        <w:rPr>
          <w:rFonts w:cs="Century Gothic"/>
          <w:szCs w:val="22"/>
        </w:rPr>
        <w:t xml:space="preserve"> world.</w:t>
      </w:r>
    </w:p>
    <w:p w:rsidR="009D2DBA" w:rsidRDefault="00B45374">
      <w:pPr>
        <w:pStyle w:val="CCCBRBodyArial"/>
        <w:rPr>
          <w:szCs w:val="22"/>
        </w:rPr>
      </w:pPr>
      <w:r>
        <w:rPr>
          <w:rFonts w:cs="Century Gothic"/>
          <w:szCs w:val="22"/>
        </w:rPr>
        <w:t xml:space="preserve">The </w:t>
      </w:r>
      <w:r>
        <w:rPr>
          <w:rFonts w:cs="Century Gothic"/>
          <w:szCs w:val="22"/>
          <w:u w:val="single"/>
        </w:rPr>
        <w:t>Guild</w:t>
      </w:r>
      <w:r>
        <w:rPr>
          <w:rFonts w:cs="Century Gothic"/>
          <w:szCs w:val="22"/>
        </w:rPr>
        <w:t xml:space="preserve"> undertakes face-to-face training of young persons at local level and arranges events at which there is the opportunity for close relationships to be established between adults and young or vulnerable people. It is in this context that the</w:t>
      </w:r>
      <w:r>
        <w:rPr>
          <w:rFonts w:cs="Century Gothic"/>
          <w:szCs w:val="22"/>
        </w:rPr>
        <w:t xml:space="preserve"> policy toward Safeguarding is drawn up.</w:t>
      </w:r>
    </w:p>
    <w:p w:rsidR="009D2DBA" w:rsidRDefault="00B45374">
      <w:pPr>
        <w:pStyle w:val="CCCBRHeading3Arial"/>
      </w:pPr>
      <w:r>
        <w:rPr>
          <w:rFonts w:cs="Century Gothic"/>
        </w:rPr>
        <w:t>Safeguarding in the Context of Bell Ringing</w:t>
      </w:r>
    </w:p>
    <w:p w:rsidR="009D2DBA" w:rsidRDefault="00B45374">
      <w:pPr>
        <w:pStyle w:val="CCCBRBodyArial"/>
      </w:pPr>
      <w:r>
        <w:t xml:space="preserve">The involvement of young people has long been a feature of church bell ringing. The teaching of these young people and their acceptance and encouragement by adult ringers </w:t>
      </w:r>
      <w:r>
        <w:t>has made the world of ringing almost unique in the way in which the different age groups interact. The local Diocese requires all Parochial Church Councils to have an acceptable policy for work with young people in their respective parishes. All ringing-re</w:t>
      </w:r>
      <w:r>
        <w:t>lated activities for young people at parish level will be subject to the requirements of the local PCC policy. However, there is a range of different ringing-related activities in which young ringers may take part, not all of which will be addressed by a P</w:t>
      </w:r>
      <w:r>
        <w:t>arish policy. The following list indicates the range of activities but is not exhaustive:</w:t>
      </w:r>
    </w:p>
    <w:p w:rsidR="009D2DBA" w:rsidRDefault="00B45374">
      <w:pPr>
        <w:pStyle w:val="CCCBRBodyArial"/>
        <w:numPr>
          <w:ilvl w:val="0"/>
          <w:numId w:val="4"/>
        </w:numPr>
      </w:pPr>
      <w:r>
        <w:t>Attendance at practice and service ringing in their own tower.</w:t>
      </w:r>
    </w:p>
    <w:p w:rsidR="009D2DBA" w:rsidRDefault="00B45374">
      <w:pPr>
        <w:pStyle w:val="CCCBRBodyArial"/>
        <w:numPr>
          <w:ilvl w:val="0"/>
          <w:numId w:val="4"/>
        </w:numPr>
      </w:pPr>
      <w:r>
        <w:t>Attendance at practice and service ringing in other towers.</w:t>
      </w:r>
    </w:p>
    <w:p w:rsidR="009D2DBA" w:rsidRDefault="00B45374">
      <w:pPr>
        <w:pStyle w:val="CCCBRBodyArial"/>
        <w:numPr>
          <w:ilvl w:val="0"/>
          <w:numId w:val="4"/>
        </w:numPr>
      </w:pPr>
      <w:r>
        <w:t>Participation in activities arranged locall</w:t>
      </w:r>
      <w:r>
        <w:t>y e.g. outings, social events etc.</w:t>
      </w:r>
    </w:p>
    <w:p w:rsidR="009D2DBA" w:rsidRDefault="00B45374">
      <w:pPr>
        <w:pStyle w:val="CCCBRBodyArial"/>
        <w:numPr>
          <w:ilvl w:val="0"/>
          <w:numId w:val="4"/>
        </w:numPr>
      </w:pPr>
      <w:r>
        <w:t>Attendance at local Guild meetings or practices.</w:t>
      </w:r>
    </w:p>
    <w:p w:rsidR="009D2DBA" w:rsidRDefault="00B45374">
      <w:pPr>
        <w:pStyle w:val="CCCBRBodyArial"/>
        <w:numPr>
          <w:ilvl w:val="0"/>
          <w:numId w:val="4"/>
        </w:numPr>
      </w:pPr>
      <w:r>
        <w:t>Participation in other Guild events e.g. outings etc.</w:t>
      </w:r>
    </w:p>
    <w:p w:rsidR="009D2DBA" w:rsidRDefault="00B45374">
      <w:pPr>
        <w:pStyle w:val="CCCBRBodyArial"/>
        <w:numPr>
          <w:ilvl w:val="0"/>
          <w:numId w:val="4"/>
        </w:numPr>
      </w:pPr>
      <w:r>
        <w:t>Attendance at Guild training events.</w:t>
      </w:r>
    </w:p>
    <w:p w:rsidR="009D2DBA" w:rsidRDefault="00B45374">
      <w:pPr>
        <w:pStyle w:val="CCCBRBodyArial"/>
      </w:pPr>
      <w:r>
        <w:t>Those activities organised by the Guild fall principally into categories 4, 5 and</w:t>
      </w:r>
      <w:r>
        <w:t xml:space="preserve"> 6, and the Guild Policy seeks to demonstrate how the recommendations of the various guidelines have been addressed and their application to Guild Officers.</w:t>
      </w:r>
    </w:p>
    <w:p w:rsidR="009D2DBA" w:rsidRDefault="00B45374">
      <w:pPr>
        <w:pStyle w:val="CCCBRHeading2Arial"/>
      </w:pPr>
      <w:r>
        <w:t>Safeguarding Policy Statement</w:t>
      </w:r>
    </w:p>
    <w:p w:rsidR="009D2DBA" w:rsidRDefault="00B45374">
      <w:pPr>
        <w:pStyle w:val="CCCBRBodyArial"/>
        <w:numPr>
          <w:ilvl w:val="0"/>
          <w:numId w:val="5"/>
        </w:numPr>
      </w:pPr>
      <w:r>
        <w:t xml:space="preserve">The </w:t>
      </w:r>
      <w:r>
        <w:rPr>
          <w:i/>
          <w:iCs/>
          <w:u w:val="single"/>
        </w:rPr>
        <w:t>Guild</w:t>
      </w:r>
      <w:r>
        <w:t xml:space="preserve"> is committed to the safeguarding of children under 18 and, </w:t>
      </w:r>
      <w:r>
        <w:t>where appropriate, vulnerable adults, and ensuring their well-being.</w:t>
      </w:r>
    </w:p>
    <w:p w:rsidR="009D2DBA" w:rsidRDefault="00B45374">
      <w:pPr>
        <w:pStyle w:val="CCCBRBodyArial"/>
        <w:numPr>
          <w:ilvl w:val="0"/>
          <w:numId w:val="5"/>
        </w:numPr>
      </w:pPr>
      <w:r>
        <w:t xml:space="preserve">The </w:t>
      </w:r>
      <w:r>
        <w:rPr>
          <w:i/>
          <w:iCs/>
          <w:u w:val="single"/>
        </w:rPr>
        <w:t>Guild</w:t>
      </w:r>
      <w:r>
        <w:t xml:space="preserve"> has a responsibility to prevent the physical, sexual, psychological, financial or discriminatory abuse or neglect of such children or vulnerable adults.</w:t>
      </w:r>
    </w:p>
    <w:p w:rsidR="009D2DBA" w:rsidRDefault="00B45374">
      <w:pPr>
        <w:pStyle w:val="CCCBRBodyArial"/>
        <w:numPr>
          <w:ilvl w:val="0"/>
          <w:numId w:val="5"/>
        </w:numPr>
      </w:pPr>
      <w:r>
        <w:t xml:space="preserve">The </w:t>
      </w:r>
      <w:r>
        <w:rPr>
          <w:i/>
          <w:iCs/>
          <w:u w:val="single"/>
        </w:rPr>
        <w:t>Guild</w:t>
      </w:r>
      <w:r>
        <w:t xml:space="preserve"> undertakes to exercise due diligence in the appointment and selection of those who work closely with children or vulnerable adults.</w:t>
      </w:r>
    </w:p>
    <w:p w:rsidR="009D2DBA" w:rsidRDefault="00B45374">
      <w:pPr>
        <w:pStyle w:val="CCCBRBodyArial"/>
        <w:numPr>
          <w:ilvl w:val="0"/>
          <w:numId w:val="5"/>
        </w:numPr>
      </w:pPr>
      <w:r>
        <w:t xml:space="preserve">The </w:t>
      </w:r>
      <w:r>
        <w:rPr>
          <w:i/>
          <w:iCs/>
          <w:u w:val="single"/>
        </w:rPr>
        <w:t>Guild</w:t>
      </w:r>
      <w:r>
        <w:t xml:space="preserve"> will follow guidelines issued by the church authorities and meet such civil legal requirements as may be in force.</w:t>
      </w:r>
    </w:p>
    <w:p w:rsidR="009D2DBA" w:rsidRDefault="00B45374">
      <w:pPr>
        <w:pStyle w:val="CCCBRHeading2Arial"/>
      </w:pPr>
      <w:r>
        <w:t>Fulfilment of Safeguarding Requirements</w:t>
      </w:r>
    </w:p>
    <w:p w:rsidR="009D2DBA" w:rsidRDefault="00B45374">
      <w:pPr>
        <w:pStyle w:val="CCCBRHeading3Arial"/>
      </w:pPr>
      <w:r>
        <w:t>Basic Legal Requirements</w:t>
      </w:r>
    </w:p>
    <w:p w:rsidR="009D2DBA" w:rsidRDefault="00B45374">
      <w:pPr>
        <w:pStyle w:val="CCCBRBodyArial"/>
      </w:pPr>
      <w:r>
        <w:t>Any ringers carrying out one-to-one physical training of young persons unde</w:t>
      </w:r>
      <w:r>
        <w:t xml:space="preserve">r 18 years of age on a regular basis are considered to be carrying out a “regulated activity”. </w:t>
      </w:r>
    </w:p>
    <w:p w:rsidR="009D2DBA" w:rsidRDefault="00B45374">
      <w:pPr>
        <w:pStyle w:val="CCCBRBodyArial"/>
      </w:pPr>
      <w:r>
        <w:lastRenderedPageBreak/>
        <w:t xml:space="preserve">Regular basis frequency is defined as being minimum of </w:t>
      </w:r>
    </w:p>
    <w:p w:rsidR="009D2DBA" w:rsidRDefault="00B45374">
      <w:pPr>
        <w:pStyle w:val="CCCBRBodyArial"/>
        <w:numPr>
          <w:ilvl w:val="0"/>
          <w:numId w:val="6"/>
        </w:numPr>
      </w:pPr>
      <w:r>
        <w:t>once a week</w:t>
      </w:r>
    </w:p>
    <w:p w:rsidR="009D2DBA" w:rsidRDefault="00B45374">
      <w:pPr>
        <w:pStyle w:val="CCCBRBodyArial"/>
        <w:numPr>
          <w:ilvl w:val="0"/>
          <w:numId w:val="6"/>
        </w:numPr>
      </w:pPr>
      <w:r>
        <w:t>four days in 30 or</w:t>
      </w:r>
    </w:p>
    <w:p w:rsidR="009D2DBA" w:rsidRDefault="00B45374">
      <w:pPr>
        <w:pStyle w:val="CCCBRBodyArial"/>
        <w:numPr>
          <w:ilvl w:val="0"/>
          <w:numId w:val="6"/>
        </w:numPr>
      </w:pPr>
      <w:r>
        <w:t>involving overnight hours of 02:00 to 06:00.</w:t>
      </w:r>
    </w:p>
    <w:p w:rsidR="009D2DBA" w:rsidRDefault="00B45374">
      <w:pPr>
        <w:pStyle w:val="CCCBRBodyArial"/>
      </w:pPr>
      <w:r>
        <w:t>Anyone meeting these criteri</w:t>
      </w:r>
      <w:r>
        <w:t>a will be required to undergo a background check through the Disclosure and Barring Service (DBS) or, in Scotland, Disclosure Scotland check. On a local basis such checks will be initiated by the Parish Safeguarding Officer of the parish in which the ringi</w:t>
      </w:r>
      <w:r>
        <w:t xml:space="preserve">ng is taking place. </w:t>
      </w:r>
    </w:p>
    <w:p w:rsidR="009D2DBA" w:rsidRDefault="00B45374">
      <w:pPr>
        <w:pStyle w:val="CCCBRBodyArial"/>
      </w:pPr>
      <w:r>
        <w:t>It is an offence for anyone to knowingly allow a person who has a criminal record relevant to the protection of minors or vulnerable adults to carry out a regulated activity.</w:t>
      </w:r>
    </w:p>
    <w:p w:rsidR="009D2DBA" w:rsidRDefault="00B45374">
      <w:pPr>
        <w:pStyle w:val="CCCBRHeading3Arial"/>
      </w:pPr>
      <w:r>
        <w:t>Church Requirements and Expectations</w:t>
      </w:r>
    </w:p>
    <w:p w:rsidR="009D2DBA" w:rsidRDefault="00B45374">
      <w:pPr>
        <w:pStyle w:val="CCCBRBodyArial"/>
        <w:rPr>
          <w:rFonts w:ascii="Open Sans" w:hAnsi="Open Sans"/>
          <w:sz w:val="21"/>
        </w:rPr>
      </w:pPr>
      <w:r>
        <w:t>The church of England h</w:t>
      </w:r>
      <w:r>
        <w:t>as issued several documents setting out their requirements for church workers, paid or volunteer, relating to both children under 18 and “vulnerable adults”, the latter inclusion is not paralleled by state legislation except in the context of institutions.</w:t>
      </w:r>
      <w:r>
        <w:t xml:space="preserve"> The principal documents may be referred to through the Church of England website under Safeguarding, these include:</w:t>
      </w:r>
    </w:p>
    <w:p w:rsidR="009D2DBA" w:rsidRDefault="00B45374">
      <w:pPr>
        <w:pStyle w:val="CCCBRBodyArial"/>
        <w:numPr>
          <w:ilvl w:val="0"/>
          <w:numId w:val="7"/>
        </w:numPr>
        <w:rPr>
          <w:rFonts w:ascii="Open Sans" w:hAnsi="Open Sans"/>
          <w:sz w:val="21"/>
        </w:rPr>
      </w:pPr>
      <w:r>
        <w:t>Promoting a Safer Church</w:t>
      </w:r>
    </w:p>
    <w:p w:rsidR="009D2DBA" w:rsidRDefault="00B45374">
      <w:pPr>
        <w:pStyle w:val="CCCBRBodyArial"/>
        <w:numPr>
          <w:ilvl w:val="0"/>
          <w:numId w:val="7"/>
        </w:numPr>
        <w:rPr>
          <w:rFonts w:ascii="Open Sans" w:hAnsi="Open Sans"/>
          <w:sz w:val="21"/>
        </w:rPr>
      </w:pPr>
      <w:r>
        <w:t>Practice Guidance series: Safer Recruitment</w:t>
      </w:r>
    </w:p>
    <w:p w:rsidR="009D2DBA" w:rsidRDefault="00B45374">
      <w:pPr>
        <w:pStyle w:val="CCCBRBodyArial"/>
        <w:numPr>
          <w:ilvl w:val="0"/>
          <w:numId w:val="7"/>
        </w:numPr>
        <w:rPr>
          <w:rFonts w:ascii="Open Sans" w:hAnsi="Open Sans"/>
          <w:sz w:val="21"/>
        </w:rPr>
      </w:pPr>
      <w:r>
        <w:t>Practice Guidance: Safeguarding Training and Development</w:t>
      </w:r>
    </w:p>
    <w:p w:rsidR="009D2DBA" w:rsidRDefault="00B45374">
      <w:pPr>
        <w:pStyle w:val="CCCBRBodyArial"/>
        <w:numPr>
          <w:ilvl w:val="0"/>
          <w:numId w:val="7"/>
        </w:numPr>
        <w:rPr>
          <w:rFonts w:ascii="Open Sans" w:hAnsi="Open Sans"/>
          <w:sz w:val="21"/>
        </w:rPr>
      </w:pPr>
      <w:r>
        <w:t>Practice Guid</w:t>
      </w:r>
      <w:r>
        <w:t>ance: Risk Assessment for Individuals who may pose Risk</w:t>
      </w:r>
    </w:p>
    <w:p w:rsidR="009D2DBA" w:rsidRDefault="00B45374">
      <w:pPr>
        <w:pStyle w:val="CCCBRBodyArial"/>
        <w:numPr>
          <w:ilvl w:val="0"/>
          <w:numId w:val="7"/>
        </w:numPr>
        <w:rPr>
          <w:rFonts w:ascii="Open Sans" w:hAnsi="Open Sans"/>
          <w:sz w:val="21"/>
        </w:rPr>
      </w:pPr>
      <w:r>
        <w:t>Parish Safeguarding Handbook</w:t>
      </w:r>
    </w:p>
    <w:p w:rsidR="009D2DBA" w:rsidRDefault="00B45374">
      <w:pPr>
        <w:pStyle w:val="CCCBRBodyArial"/>
        <w:rPr>
          <w:rFonts w:ascii="Open Sans" w:hAnsi="Open Sans"/>
          <w:sz w:val="21"/>
        </w:rPr>
      </w:pPr>
      <w:r>
        <w:t>Where a Tower Leader actively teaches or manages young people, the Church requires formal appointment of the post holder by the PCC with a DBS check and undergoing approve</w:t>
      </w:r>
      <w:r>
        <w:t>d Safeguarding Awareness training.</w:t>
      </w:r>
    </w:p>
    <w:p w:rsidR="009D2DBA" w:rsidRDefault="00B45374">
      <w:pPr>
        <w:pStyle w:val="CCCBRBodyArial"/>
        <w:rPr>
          <w:rFonts w:ascii="Open Sans" w:hAnsi="Open Sans"/>
          <w:sz w:val="21"/>
        </w:rPr>
      </w:pPr>
      <w:r>
        <w:t>Similar requirements apply to the Church in Wales, Churches in Scotland and Roman Catholic church. Other arrangements may be applicable in other parts of the world and local advice must be sought.</w:t>
      </w:r>
    </w:p>
    <w:p w:rsidR="009D2DBA" w:rsidRDefault="00B45374">
      <w:pPr>
        <w:pStyle w:val="CCCBRBodyArial"/>
      </w:pPr>
      <w:r>
        <w:rPr>
          <w:rFonts w:cs="Century Gothic"/>
          <w:szCs w:val="22"/>
        </w:rPr>
        <w:t>The Central Council of C</w:t>
      </w:r>
      <w:r>
        <w:rPr>
          <w:rFonts w:cs="Century Gothic"/>
          <w:szCs w:val="22"/>
        </w:rPr>
        <w:t xml:space="preserve">hurch Bell Ringers has a full text version of updated </w:t>
      </w:r>
      <w:r>
        <w:rPr>
          <w:rFonts w:cs="Century Gothic"/>
          <w:i/>
          <w:iCs/>
          <w:szCs w:val="22"/>
        </w:rPr>
        <w:t>Safeguarding in Bell Ringing</w:t>
      </w:r>
      <w:r>
        <w:rPr>
          <w:rFonts w:cs="Century Gothic"/>
          <w:szCs w:val="22"/>
          <w:u w:val="single"/>
        </w:rPr>
        <w:t xml:space="preserve"> </w:t>
      </w:r>
      <w:r>
        <w:rPr>
          <w:rFonts w:cs="Century Gothic"/>
          <w:szCs w:val="22"/>
        </w:rPr>
        <w:t xml:space="preserve">on its website </w:t>
      </w:r>
      <w:hyperlink r:id="rId8">
        <w:r>
          <w:rPr>
            <w:rStyle w:val="InternetLink"/>
            <w:rFonts w:cs="Century Gothic"/>
            <w:color w:val="142143"/>
            <w:szCs w:val="22"/>
            <w:u w:val="none"/>
          </w:rPr>
          <w:t>www.cccbr.org.uk/safeguarding</w:t>
        </w:r>
      </w:hyperlink>
      <w:r>
        <w:rPr>
          <w:rFonts w:cs="Century Gothic"/>
          <w:szCs w:val="22"/>
        </w:rPr>
        <w:t>.</w:t>
      </w:r>
    </w:p>
    <w:p w:rsidR="009D2DBA" w:rsidRDefault="00B45374">
      <w:pPr>
        <w:pStyle w:val="CCCBRHeading2Arial"/>
      </w:pPr>
      <w:r>
        <w:t xml:space="preserve">Application of Principles to the </w:t>
      </w:r>
      <w:r>
        <w:rPr>
          <w:i/>
          <w:iCs/>
          <w:u w:val="single"/>
        </w:rPr>
        <w:t>Guild</w:t>
      </w:r>
    </w:p>
    <w:p w:rsidR="009D2DBA" w:rsidRDefault="00B45374">
      <w:pPr>
        <w:pStyle w:val="CCCBRBodyArial"/>
        <w:rPr>
          <w:szCs w:val="22"/>
        </w:rPr>
      </w:pPr>
      <w:r>
        <w:rPr>
          <w:szCs w:val="22"/>
        </w:rPr>
        <w:t xml:space="preserve">The </w:t>
      </w:r>
      <w:r>
        <w:rPr>
          <w:i/>
          <w:iCs/>
          <w:szCs w:val="22"/>
          <w:u w:val="single"/>
        </w:rPr>
        <w:t>Guild</w:t>
      </w:r>
      <w:r>
        <w:rPr>
          <w:szCs w:val="22"/>
        </w:rPr>
        <w:t xml:space="preserve"> does not normally undertake initial training, nor does it have responsibility for the running of individual towers as a parish activity. </w:t>
      </w:r>
      <w:r>
        <w:rPr>
          <w:rFonts w:cs="Century Gothic"/>
          <w:szCs w:val="22"/>
        </w:rPr>
        <w:t>Where first stage training is provided suitable safeguarding provision will be made.</w:t>
      </w:r>
    </w:p>
    <w:p w:rsidR="009D2DBA" w:rsidRDefault="00B45374">
      <w:pPr>
        <w:pStyle w:val="CCCBRBodyArial"/>
        <w:rPr>
          <w:szCs w:val="22"/>
        </w:rPr>
      </w:pPr>
      <w:r>
        <w:rPr>
          <w:rFonts w:cs="Century Gothic"/>
          <w:szCs w:val="22"/>
        </w:rPr>
        <w:t xml:space="preserve">However, the </w:t>
      </w:r>
      <w:r>
        <w:rPr>
          <w:rFonts w:cs="Century Gothic"/>
          <w:i/>
          <w:iCs/>
          <w:szCs w:val="22"/>
          <w:u w:val="single"/>
        </w:rPr>
        <w:t>Guild</w:t>
      </w:r>
      <w:r>
        <w:rPr>
          <w:rFonts w:cs="Century Gothic"/>
          <w:szCs w:val="22"/>
        </w:rPr>
        <w:t xml:space="preserve"> may run regula</w:t>
      </w:r>
      <w:r>
        <w:rPr>
          <w:rFonts w:cs="Century Gothic"/>
          <w:szCs w:val="22"/>
        </w:rPr>
        <w:t>r separate training events and also regular meetings and social events which host young people involving close contact with the same adults giving scope for familiarity and building relationships the same as for one-to-one training. This close working with</w:t>
      </w:r>
      <w:r>
        <w:rPr>
          <w:rFonts w:cs="Century Gothic"/>
          <w:szCs w:val="22"/>
        </w:rPr>
        <w:t xml:space="preserve"> children would bring with it the </w:t>
      </w:r>
      <w:r>
        <w:rPr>
          <w:rFonts w:cs="Century Gothic"/>
          <w:b/>
          <w:bCs/>
          <w:szCs w:val="22"/>
        </w:rPr>
        <w:t>expectation</w:t>
      </w:r>
      <w:r>
        <w:rPr>
          <w:rFonts w:cs="Century Gothic"/>
          <w:szCs w:val="22"/>
        </w:rPr>
        <w:t xml:space="preserve"> that suitably qualified persons be in charge when young people are present. The argument for having “vetted” persons present is that they will be aware of the requirements for overseeing young people, will be a</w:t>
      </w:r>
      <w:r>
        <w:rPr>
          <w:rFonts w:cs="Century Gothic"/>
          <w:szCs w:val="22"/>
        </w:rPr>
        <w:t xml:space="preserve">ble to deal with any problems which may arise and their very presence is a reassurance to parents and guardians. When young people attend </w:t>
      </w:r>
      <w:r>
        <w:rPr>
          <w:rFonts w:cs="Century Gothic"/>
          <w:i/>
          <w:iCs/>
          <w:szCs w:val="22"/>
          <w:u w:val="single"/>
        </w:rPr>
        <w:t>Guild</w:t>
      </w:r>
      <w:r>
        <w:rPr>
          <w:rFonts w:cs="Century Gothic"/>
          <w:szCs w:val="22"/>
        </w:rPr>
        <w:t xml:space="preserve"> activities, then the organisers on the day are in effect carrying the same responsibility as a tower captain.</w:t>
      </w:r>
    </w:p>
    <w:p w:rsidR="009D2DBA" w:rsidRDefault="00B45374">
      <w:pPr>
        <w:pStyle w:val="CCCBRBodyArial"/>
        <w:rPr>
          <w:rFonts w:ascii="Open Sans" w:hAnsi="Open Sans"/>
          <w:sz w:val="21"/>
        </w:rPr>
      </w:pPr>
      <w:r>
        <w:rPr>
          <w:rFonts w:cs="Century Gothic"/>
          <w:szCs w:val="22"/>
        </w:rPr>
        <w:t>In</w:t>
      </w:r>
      <w:r>
        <w:rPr>
          <w:rFonts w:cs="Century Gothic"/>
          <w:szCs w:val="22"/>
        </w:rPr>
        <w:t xml:space="preserve"> addition, except where undertaken as a private arrangement, the </w:t>
      </w:r>
      <w:r>
        <w:rPr>
          <w:rFonts w:cs="Century Gothic"/>
          <w:b/>
          <w:bCs/>
          <w:szCs w:val="22"/>
        </w:rPr>
        <w:t>pre- arranged</w:t>
      </w:r>
      <w:r>
        <w:rPr>
          <w:rFonts w:cs="Century Gothic"/>
          <w:szCs w:val="22"/>
        </w:rPr>
        <w:t xml:space="preserve"> transport of children to a CCCBR activity should involve a DBS checked driver and, wherever possible, a second adult present.</w:t>
      </w:r>
    </w:p>
    <w:p w:rsidR="009D2DBA" w:rsidRDefault="00B45374">
      <w:pPr>
        <w:pStyle w:val="CCCBRHeading3Arial"/>
      </w:pPr>
      <w:r>
        <w:rPr>
          <w:i/>
          <w:iCs/>
          <w:u w:val="single"/>
        </w:rPr>
        <w:t>Guild</w:t>
      </w:r>
      <w:r>
        <w:t xml:space="preserve"> Procedures</w:t>
      </w:r>
    </w:p>
    <w:p w:rsidR="009D2DBA" w:rsidRDefault="00B45374">
      <w:pPr>
        <w:pStyle w:val="CCCBRBodyArial"/>
        <w:rPr>
          <w:szCs w:val="22"/>
        </w:rPr>
      </w:pPr>
      <w:r>
        <w:rPr>
          <w:szCs w:val="22"/>
        </w:rPr>
        <w:t xml:space="preserve">The </w:t>
      </w:r>
      <w:r>
        <w:rPr>
          <w:rFonts w:cs="Century Gothic"/>
          <w:i/>
          <w:iCs/>
          <w:szCs w:val="22"/>
          <w:u w:val="single"/>
        </w:rPr>
        <w:t>Guild</w:t>
      </w:r>
      <w:r>
        <w:rPr>
          <w:szCs w:val="22"/>
        </w:rPr>
        <w:t xml:space="preserve"> will appoint an officer </w:t>
      </w:r>
      <w:r>
        <w:rPr>
          <w:szCs w:val="22"/>
        </w:rPr>
        <w:t>with specific responsibility for Safeguarding issues.</w:t>
      </w:r>
    </w:p>
    <w:p w:rsidR="009D2DBA" w:rsidRDefault="00B45374">
      <w:pPr>
        <w:pStyle w:val="CCCBRBodyArial"/>
        <w:rPr>
          <w:szCs w:val="22"/>
        </w:rPr>
      </w:pPr>
      <w:r>
        <w:rPr>
          <w:szCs w:val="22"/>
        </w:rPr>
        <w:t xml:space="preserve">The </w:t>
      </w:r>
      <w:r>
        <w:rPr>
          <w:rFonts w:cs="Century Gothic"/>
          <w:i/>
          <w:iCs/>
          <w:szCs w:val="22"/>
          <w:u w:val="single"/>
        </w:rPr>
        <w:t>Guild</w:t>
      </w:r>
      <w:r>
        <w:rPr>
          <w:szCs w:val="22"/>
        </w:rPr>
        <w:t xml:space="preserve"> will identify those activities where the presence of DBS checked persons is required or recommended.</w:t>
      </w:r>
    </w:p>
    <w:p w:rsidR="009D2DBA" w:rsidRDefault="00B45374">
      <w:pPr>
        <w:pStyle w:val="CCCBRBodyArial"/>
        <w:rPr>
          <w:szCs w:val="22"/>
        </w:rPr>
      </w:pPr>
      <w:r>
        <w:rPr>
          <w:szCs w:val="22"/>
        </w:rPr>
        <w:lastRenderedPageBreak/>
        <w:t xml:space="preserve">The </w:t>
      </w:r>
      <w:r>
        <w:rPr>
          <w:rFonts w:cs="Century Gothic"/>
          <w:i/>
          <w:iCs/>
          <w:szCs w:val="22"/>
          <w:u w:val="single"/>
        </w:rPr>
        <w:t>Guild</w:t>
      </w:r>
      <w:r>
        <w:rPr>
          <w:szCs w:val="22"/>
        </w:rPr>
        <w:t xml:space="preserve"> will seek to ensure that sufficient persons so qualified are available for the identified activities. Such persons will be appropriate to the location of the event and their registration/checking will normally be achieved through individual ringers’ home </w:t>
      </w:r>
      <w:r>
        <w:rPr>
          <w:szCs w:val="22"/>
        </w:rPr>
        <w:t>churches. A list of registered persons will be maintained and kept in a secure manner.</w:t>
      </w:r>
    </w:p>
    <w:p w:rsidR="009D2DBA" w:rsidRDefault="00B45374">
      <w:pPr>
        <w:pStyle w:val="CCCBRBodyArial"/>
        <w:rPr>
          <w:szCs w:val="22"/>
        </w:rPr>
      </w:pPr>
      <w:r>
        <w:rPr>
          <w:szCs w:val="22"/>
        </w:rPr>
        <w:t xml:space="preserve">The </w:t>
      </w:r>
      <w:r>
        <w:rPr>
          <w:rFonts w:cs="Century Gothic"/>
          <w:i/>
          <w:iCs/>
          <w:szCs w:val="22"/>
          <w:u w:val="single"/>
        </w:rPr>
        <w:t>Guild</w:t>
      </w:r>
      <w:r>
        <w:rPr>
          <w:szCs w:val="22"/>
        </w:rPr>
        <w:t xml:space="preserve"> will keep a register of attendance at those events where registered persons are required to be present. The Council will seek assurance that proper training an</w:t>
      </w:r>
      <w:r>
        <w:rPr>
          <w:szCs w:val="22"/>
        </w:rPr>
        <w:t>d advice has been given to those whose role involves managing activities where a DBS check is required.</w:t>
      </w:r>
    </w:p>
    <w:p w:rsidR="009D2DBA" w:rsidRDefault="00B45374">
      <w:pPr>
        <w:pStyle w:val="CCCBRBodyArial"/>
        <w:rPr>
          <w:szCs w:val="22"/>
        </w:rPr>
      </w:pPr>
      <w:r>
        <w:rPr>
          <w:szCs w:val="22"/>
        </w:rPr>
        <w:t>In compiling a register of persons available to manage activities, a request may be made to the individual for sight of their DBS certificate and any ce</w:t>
      </w:r>
      <w:r>
        <w:rPr>
          <w:szCs w:val="22"/>
        </w:rPr>
        <w:t xml:space="preserve">rtificate of Awareness Training, each of which is issued to the individual but are </w:t>
      </w:r>
      <w:r>
        <w:rPr>
          <w:b/>
          <w:bCs/>
          <w:szCs w:val="22"/>
        </w:rPr>
        <w:t>not</w:t>
      </w:r>
      <w:r>
        <w:rPr>
          <w:szCs w:val="22"/>
        </w:rPr>
        <w:t xml:space="preserve"> held by their home Parish.</w:t>
      </w:r>
    </w:p>
    <w:p w:rsidR="009D2DBA" w:rsidRDefault="00B45374">
      <w:pPr>
        <w:pStyle w:val="CCCBRHeading3Arial"/>
      </w:pPr>
      <w:r>
        <w:t xml:space="preserve">Operation of the </w:t>
      </w:r>
      <w:r>
        <w:rPr>
          <w:i/>
          <w:iCs/>
          <w:u w:val="single"/>
        </w:rPr>
        <w:t>Guild</w:t>
      </w:r>
      <w:r>
        <w:t xml:space="preserve"> across Parish/Diocesan Boundaries</w:t>
      </w:r>
    </w:p>
    <w:p w:rsidR="009D2DBA" w:rsidRDefault="00B45374">
      <w:pPr>
        <w:pStyle w:val="CCCBRBodyArial"/>
      </w:pPr>
      <w:r>
        <w:t>The Church recognises the movement of bell ringers between parishes and across dioces</w:t>
      </w:r>
      <w:r>
        <w:t>an boundaries and has approved the following:</w:t>
      </w:r>
    </w:p>
    <w:p w:rsidR="009D2DBA" w:rsidRDefault="00B45374">
      <w:pPr>
        <w:pStyle w:val="CCCBRBodyArial"/>
        <w:numPr>
          <w:ilvl w:val="0"/>
          <w:numId w:val="8"/>
        </w:numPr>
      </w:pPr>
      <w:r>
        <w:t>Where a person holds a DBS certificate for working with children issued by their parish, this may be used for the same activity (i.e. bell ringing) in other parishes within the same Diocese.</w:t>
      </w:r>
    </w:p>
    <w:p w:rsidR="009D2DBA" w:rsidRDefault="00B45374">
      <w:pPr>
        <w:pStyle w:val="CCCBRBodyArial"/>
        <w:numPr>
          <w:ilvl w:val="0"/>
          <w:numId w:val="8"/>
        </w:numPr>
      </w:pPr>
      <w:r>
        <w:rPr>
          <w:rFonts w:cs="Century Gothic"/>
        </w:rPr>
        <w:t>Where a person wish</w:t>
      </w:r>
      <w:r>
        <w:rPr>
          <w:rFonts w:cs="Century Gothic"/>
        </w:rPr>
        <w:t xml:space="preserve">es to use their DBS certificate for similar work in another Diocese, this is acceptable PROVIDED that the individual is </w:t>
      </w:r>
      <w:r>
        <w:rPr>
          <w:rFonts w:cs="Century Gothic"/>
          <w:u w:val="single"/>
        </w:rPr>
        <w:t>registered for the DBS Update Service</w:t>
      </w:r>
      <w:r>
        <w:rPr>
          <w:rFonts w:cs="Century Gothic"/>
        </w:rPr>
        <w:t>. Registration can only take place at the time a new or renewal application is made there being a 3</w:t>
      </w:r>
      <w:r>
        <w:rPr>
          <w:rFonts w:cs="Century Gothic"/>
        </w:rPr>
        <w:t>0-day window for registration.</w:t>
      </w:r>
    </w:p>
    <w:p w:rsidR="009D2DBA" w:rsidRDefault="00B45374">
      <w:pPr>
        <w:pStyle w:val="CCCBRBodyArial"/>
        <w:numPr>
          <w:ilvl w:val="0"/>
          <w:numId w:val="8"/>
        </w:numPr>
      </w:pPr>
      <w:r>
        <w:t>Once a person is signed up to the update service, their status can be checked by any parish in which they wish to carry out activities and has the added advantage that no future renewal of DBS certificate is necessary.</w:t>
      </w:r>
    </w:p>
    <w:p w:rsidR="009D2DBA" w:rsidRDefault="00B45374">
      <w:pPr>
        <w:pStyle w:val="CCCBRBodyArial"/>
      </w:pPr>
      <w:r>
        <w:t>Applic</w:t>
      </w:r>
      <w:r>
        <w:t>ations for DBS check and certification and registration to the Update Service are all free of charge to volunteers.</w:t>
      </w:r>
    </w:p>
    <w:p w:rsidR="009D2DBA" w:rsidRDefault="00B45374">
      <w:pPr>
        <w:pStyle w:val="CCCBRHeading2Arial"/>
      </w:pPr>
      <w:r>
        <w:t>Dealing with Incidents and Known Offenders</w:t>
      </w:r>
    </w:p>
    <w:p w:rsidR="009D2DBA" w:rsidRDefault="00B45374">
      <w:pPr>
        <w:pStyle w:val="CCCBRHeading3Arial"/>
      </w:pPr>
      <w:r>
        <w:t>Complaints and Concerns</w:t>
      </w:r>
    </w:p>
    <w:p w:rsidR="009D2DBA" w:rsidRDefault="00B45374">
      <w:pPr>
        <w:pStyle w:val="CCCBRBodyArial"/>
        <w:rPr>
          <w:szCs w:val="22"/>
        </w:rPr>
      </w:pPr>
      <w:r>
        <w:rPr>
          <w:szCs w:val="22"/>
        </w:rPr>
        <w:t xml:space="preserve">The </w:t>
      </w:r>
      <w:r>
        <w:rPr>
          <w:rFonts w:cs="Century Gothic"/>
          <w:i/>
          <w:iCs/>
          <w:szCs w:val="22"/>
          <w:u w:val="single"/>
        </w:rPr>
        <w:t>Guild</w:t>
      </w:r>
      <w:r>
        <w:rPr>
          <w:szCs w:val="22"/>
        </w:rPr>
        <w:t xml:space="preserve"> will deal sympathetically with any complaints of abuse and imme</w:t>
      </w:r>
      <w:r>
        <w:rPr>
          <w:szCs w:val="22"/>
        </w:rPr>
        <w:t>diately advise the appropriate authorities as outlined in Good Practice appendix. This will normally be the local Parish and Diocesan Safeguarding Officers.</w:t>
      </w:r>
    </w:p>
    <w:p w:rsidR="009D2DBA" w:rsidRDefault="00B45374">
      <w:pPr>
        <w:pStyle w:val="CCCBRBodyArial"/>
        <w:rPr>
          <w:szCs w:val="22"/>
        </w:rPr>
      </w:pPr>
      <w:r>
        <w:rPr>
          <w:rFonts w:cs="Century Gothic"/>
          <w:szCs w:val="22"/>
        </w:rPr>
        <w:t xml:space="preserve">It is at the discretion of the </w:t>
      </w:r>
      <w:r>
        <w:rPr>
          <w:rFonts w:cs="Century Gothic"/>
          <w:i/>
          <w:iCs/>
          <w:szCs w:val="22"/>
          <w:u w:val="single"/>
        </w:rPr>
        <w:t>Guild</w:t>
      </w:r>
      <w:r>
        <w:rPr>
          <w:rFonts w:cs="Century Gothic"/>
          <w:szCs w:val="22"/>
        </w:rPr>
        <w:t xml:space="preserve"> to exclude any member (or non-member) from joining in any </w:t>
      </w:r>
      <w:r>
        <w:rPr>
          <w:rFonts w:cs="Century Gothic"/>
          <w:i/>
          <w:iCs/>
          <w:szCs w:val="22"/>
          <w:u w:val="single"/>
        </w:rPr>
        <w:t>Guil</w:t>
      </w:r>
      <w:r>
        <w:rPr>
          <w:rFonts w:cs="Century Gothic"/>
          <w:i/>
          <w:iCs/>
          <w:szCs w:val="22"/>
          <w:u w:val="single"/>
        </w:rPr>
        <w:t>d</w:t>
      </w:r>
      <w:r>
        <w:rPr>
          <w:rFonts w:cs="Century Gothic"/>
          <w:szCs w:val="22"/>
        </w:rPr>
        <w:t xml:space="preserve"> organised activity. The person in charge of the activity has the right to ask any member (or non-member) to leave a practice or event if there are concerns about the said person</w:t>
      </w:r>
      <w:r>
        <w:rPr>
          <w:rFonts w:cs="Century Gothic"/>
          <w:szCs w:val="22"/>
        </w:rPr>
        <w:t>’</w:t>
      </w:r>
      <w:r>
        <w:rPr>
          <w:rFonts w:cs="Century Gothic"/>
          <w:szCs w:val="22"/>
        </w:rPr>
        <w:t>s conduct.</w:t>
      </w:r>
    </w:p>
    <w:p w:rsidR="009D2DBA" w:rsidRDefault="00B45374">
      <w:pPr>
        <w:pStyle w:val="CCCBRHeading3Arial"/>
      </w:pPr>
      <w:r>
        <w:t>Known Offenders</w:t>
      </w:r>
    </w:p>
    <w:p w:rsidR="009D2DBA" w:rsidRDefault="00B45374">
      <w:pPr>
        <w:pStyle w:val="CCCBRBodyArial"/>
      </w:pPr>
      <w:r>
        <w:t xml:space="preserve">Whether coming in the form of </w:t>
      </w:r>
      <w:r>
        <w:t>established ringers or seeking to become a ringer, any persons known to be on the Sex Offenders Register must not be allowed to engage in a regulated activity as this would be a legal offence.</w:t>
      </w:r>
    </w:p>
    <w:p w:rsidR="009D2DBA" w:rsidRDefault="00B45374">
      <w:pPr>
        <w:pStyle w:val="CCCBRBodyArial"/>
      </w:pPr>
      <w:r>
        <w:rPr>
          <w:rFonts w:cs="Century Gothic"/>
        </w:rPr>
        <w:t>However, a known offender</w:t>
      </w:r>
      <w:r>
        <w:rPr>
          <w:rFonts w:cs="Century Gothic"/>
        </w:rPr>
        <w:t xml:space="preserve"> </w:t>
      </w:r>
      <w:r>
        <w:rPr>
          <w:rFonts w:cs="Century Gothic"/>
          <w:b/>
          <w:bCs/>
        </w:rPr>
        <w:t>may</w:t>
      </w:r>
      <w:r>
        <w:rPr>
          <w:rFonts w:cs="Century Gothic"/>
        </w:rPr>
        <w:t xml:space="preserve"> b</w:t>
      </w:r>
      <w:r>
        <w:rPr>
          <w:rFonts w:cs="Century Gothic"/>
        </w:rPr>
        <w:t>e able to take part in ringing a</w:t>
      </w:r>
      <w:r>
        <w:rPr>
          <w:rFonts w:cs="Century Gothic"/>
        </w:rPr>
        <w:t xml:space="preserve">ctivities depending upon (a) the nature of their offence, (b) any court restrictions on their activities, (c) perceived risk and (d) the level of supervision that can be afforded. </w:t>
      </w:r>
    </w:p>
    <w:p w:rsidR="009D2DBA" w:rsidRDefault="00B45374">
      <w:pPr>
        <w:pStyle w:val="CCCBRBodyArial"/>
      </w:pPr>
      <w:r>
        <w:rPr>
          <w:rFonts w:cs="Century Gothic"/>
        </w:rPr>
        <w:t>Both the Church of England and the Police have agreed procedures known as M</w:t>
      </w:r>
      <w:r>
        <w:rPr>
          <w:rFonts w:cs="Century Gothic"/>
        </w:rPr>
        <w:t xml:space="preserve">ultiple Agency Protection Arrangements (MAPPA) for dealing with offenders returning to circulate in society. The church position is set out in Section 8 of the House of Bishops document </w:t>
      </w:r>
      <w:r>
        <w:rPr>
          <w:rFonts w:cs="Century Gothic"/>
          <w:i/>
          <w:iCs/>
        </w:rPr>
        <w:t>Protecting all God’s Children</w:t>
      </w:r>
      <w:r>
        <w:rPr>
          <w:rFonts w:cs="Century Gothic"/>
        </w:rPr>
        <w:t>.</w:t>
      </w:r>
    </w:p>
    <w:p w:rsidR="009D2DBA" w:rsidRDefault="00B45374">
      <w:pPr>
        <w:pStyle w:val="CCCBRBodyArial"/>
      </w:pPr>
      <w:r>
        <w:rPr>
          <w:rFonts w:cs="Century Gothic"/>
        </w:rPr>
        <w:t>Any proposal for such a person to be ac</w:t>
      </w:r>
      <w:r>
        <w:rPr>
          <w:rFonts w:cs="Century Gothic"/>
        </w:rPr>
        <w:t xml:space="preserve">commodated must be reviewed very seriously with all concerned parties including the incumbent, ringing society and Diocesan Safeguarding Officer and must have due regard to </w:t>
      </w:r>
      <w:r>
        <w:rPr>
          <w:rFonts w:cs="Century Gothic"/>
          <w:b/>
          <w:bCs/>
        </w:rPr>
        <w:t>absolute safety of children</w:t>
      </w:r>
      <w:r>
        <w:rPr>
          <w:rFonts w:cs="Century Gothic"/>
        </w:rPr>
        <w:t xml:space="preserve"> and the reassurance of parents. A written agreement wit</w:t>
      </w:r>
      <w:r>
        <w:rPr>
          <w:rFonts w:cs="Century Gothic"/>
        </w:rPr>
        <w:t xml:space="preserve">h the church </w:t>
      </w:r>
      <w:r>
        <w:rPr>
          <w:rFonts w:cs="Century Gothic"/>
          <w:b/>
        </w:rPr>
        <w:t>must</w:t>
      </w:r>
      <w:r>
        <w:rPr>
          <w:rFonts w:cs="Century Gothic"/>
        </w:rPr>
        <w:t xml:space="preserve"> be obtained, this generally is between the individual, the parish and the Diocesan Safeguarding Officer.</w:t>
      </w:r>
      <w:r>
        <w:br w:type="page"/>
      </w:r>
    </w:p>
    <w:p w:rsidR="009D2DBA" w:rsidRDefault="00B45374">
      <w:pPr>
        <w:pStyle w:val="CCCBRHeading2Arial"/>
      </w:pPr>
      <w:r>
        <w:lastRenderedPageBreak/>
        <w:t>Review of Policy</w:t>
      </w:r>
    </w:p>
    <w:p w:rsidR="009D2DBA" w:rsidRDefault="00B45374">
      <w:pPr>
        <w:pStyle w:val="CCCBRBodyArial"/>
      </w:pPr>
      <w:r>
        <w:t>This policy will be kept under review and subject to regular updating, in any event not less than every 2 years.</w:t>
      </w:r>
    </w:p>
    <w:p w:rsidR="009D2DBA" w:rsidRDefault="009D2DBA">
      <w:pPr>
        <w:pStyle w:val="CCCBRBody"/>
        <w:rPr>
          <w:sz w:val="22"/>
          <w:szCs w:val="22"/>
        </w:rPr>
      </w:pPr>
    </w:p>
    <w:p w:rsidR="009D2DBA" w:rsidRDefault="00B45374">
      <w:pPr>
        <w:pStyle w:val="CCCBRBodyArial"/>
        <w:rPr>
          <w:szCs w:val="22"/>
        </w:rPr>
      </w:pPr>
      <w:r>
        <w:rPr>
          <w:b/>
          <w:bCs/>
          <w:szCs w:val="22"/>
        </w:rPr>
        <w:t>N</w:t>
      </w:r>
      <w:r>
        <w:rPr>
          <w:b/>
          <w:bCs/>
          <w:szCs w:val="22"/>
        </w:rPr>
        <w:t>ame</w:t>
      </w:r>
    </w:p>
    <w:p w:rsidR="009D2DBA" w:rsidRDefault="00B45374">
      <w:pPr>
        <w:pStyle w:val="CCCBRBodyArial"/>
        <w:rPr>
          <w:szCs w:val="22"/>
        </w:rPr>
      </w:pPr>
      <w:r>
        <w:rPr>
          <w:b/>
          <w:bCs/>
          <w:szCs w:val="22"/>
        </w:rPr>
        <w:t>Safeguarding Officer</w:t>
      </w:r>
      <w:r>
        <w:rPr>
          <w:b/>
          <w:bCs/>
          <w:szCs w:val="22"/>
        </w:rPr>
        <w:br/>
      </w:r>
      <w:r>
        <w:rPr>
          <w:b/>
          <w:bCs/>
          <w:i/>
          <w:iCs/>
          <w:szCs w:val="22"/>
          <w:u w:val="single"/>
        </w:rPr>
        <w:t>The Universal Guild of Bell Ringers</w:t>
      </w:r>
    </w:p>
    <w:p w:rsidR="009D2DBA" w:rsidRDefault="00B45374">
      <w:pPr>
        <w:pStyle w:val="CCCBRBodyArial"/>
        <w:rPr>
          <w:b/>
          <w:bCs/>
          <w:i/>
          <w:iCs/>
          <w:szCs w:val="22"/>
          <w:u w:val="single"/>
        </w:rPr>
      </w:pPr>
      <w:r>
        <w:rPr>
          <w:b/>
          <w:bCs/>
          <w:i/>
          <w:iCs/>
          <w:szCs w:val="22"/>
          <w:u w:val="single"/>
        </w:rPr>
        <w:t>Contact details</w:t>
      </w:r>
    </w:p>
    <w:p w:rsidR="009D2DBA" w:rsidRDefault="009D2DBA">
      <w:pPr>
        <w:pStyle w:val="CCCBRBody"/>
        <w:rPr>
          <w:sz w:val="22"/>
          <w:szCs w:val="22"/>
          <w:u w:val="single"/>
        </w:rPr>
      </w:pPr>
    </w:p>
    <w:p w:rsidR="009D2DBA" w:rsidRDefault="009D2DBA">
      <w:pPr>
        <w:pStyle w:val="CCCBRBody"/>
      </w:pPr>
    </w:p>
    <w:p w:rsidR="009D2DBA" w:rsidRDefault="009D2DBA">
      <w:pPr>
        <w:pStyle w:val="CCCBRBody"/>
      </w:pPr>
    </w:p>
    <w:p w:rsidR="009D2DBA" w:rsidRDefault="009D2DBA">
      <w:pPr>
        <w:pStyle w:val="CCCBRBody"/>
      </w:pPr>
    </w:p>
    <w:p w:rsidR="009D2DBA" w:rsidRDefault="00B45374">
      <w:pPr>
        <w:pStyle w:val="CCCBRBody"/>
      </w:pPr>
      <w:r>
        <w:br w:type="page"/>
      </w:r>
    </w:p>
    <w:p w:rsidR="009D2DBA" w:rsidRDefault="00B45374">
      <w:pPr>
        <w:pStyle w:val="CCCBRHeading2Arial"/>
      </w:pPr>
      <w:r>
        <w:lastRenderedPageBreak/>
        <w:t>Good Practice Checklist</w:t>
      </w:r>
    </w:p>
    <w:p w:rsidR="009D2DBA" w:rsidRDefault="00B45374">
      <w:pPr>
        <w:pStyle w:val="CCCBRHeading3Arial"/>
      </w:pPr>
      <w:r>
        <w:t>Good Practice for Maintaining a Safe Environment in the Belfry</w:t>
      </w:r>
    </w:p>
    <w:p w:rsidR="009D2DBA" w:rsidRDefault="00B45374">
      <w:pPr>
        <w:pStyle w:val="CCCBRBodyArial"/>
        <w:numPr>
          <w:ilvl w:val="0"/>
          <w:numId w:val="9"/>
        </w:numPr>
        <w:rPr>
          <w:rFonts w:ascii="Open Sans" w:hAnsi="Open Sans"/>
          <w:sz w:val="21"/>
        </w:rPr>
      </w:pPr>
      <w:r>
        <w:t xml:space="preserve">Parents’ consent in writing should be sought prior to commencing events or </w:t>
      </w:r>
      <w:r>
        <w:t>meetings and they should be made aware, in advance, of the content and arrangements for such activities. Any medical conditions of the child should be established in advance as should the agreement that the parents are responsible for delivering and collec</w:t>
      </w:r>
      <w:r>
        <w:t>ting the child.</w:t>
      </w:r>
    </w:p>
    <w:p w:rsidR="009D2DBA" w:rsidRDefault="00B45374">
      <w:pPr>
        <w:pStyle w:val="CCCBRBodyArial"/>
        <w:numPr>
          <w:ilvl w:val="0"/>
          <w:numId w:val="9"/>
        </w:numPr>
      </w:pPr>
      <w:r>
        <w:t>If there is a child who it is believed is at immediate risk of harm, call the emergency services on 999 and then inform appropriate Safeguarding Officer. Any behaviour of adult ringers which gives cause for concern should be dealt with by t</w:t>
      </w:r>
      <w:r>
        <w:t>heir removal from the immediate activity and may need to be discussed with an appropriate agency.</w:t>
      </w:r>
    </w:p>
    <w:p w:rsidR="009D2DBA" w:rsidRDefault="00B45374">
      <w:pPr>
        <w:pStyle w:val="CCCBRBodyArial"/>
        <w:numPr>
          <w:ilvl w:val="0"/>
          <w:numId w:val="9"/>
        </w:numPr>
        <w:rPr>
          <w:rFonts w:ascii="Open Sans" w:hAnsi="Open Sans"/>
          <w:sz w:val="21"/>
        </w:rPr>
      </w:pPr>
      <w:r>
        <w:t>Keep an attendance register, which all attendees must sign, so that everyone is aware who was present at any given time.</w:t>
      </w:r>
    </w:p>
    <w:p w:rsidR="009D2DBA" w:rsidRDefault="00B45374">
      <w:pPr>
        <w:pStyle w:val="CCCBRBodyArial"/>
        <w:numPr>
          <w:ilvl w:val="0"/>
          <w:numId w:val="9"/>
        </w:numPr>
      </w:pPr>
      <w:r>
        <w:t>Children must be supervised at all ti</w:t>
      </w:r>
      <w:r>
        <w:t>mes and should only be allowed into hazardous locations, such as the bell chamber, when accompanied by the local Tower Captain / Deputy or Assistant.</w:t>
      </w:r>
    </w:p>
    <w:p w:rsidR="009D2DBA" w:rsidRDefault="00B45374">
      <w:pPr>
        <w:pStyle w:val="CCCBRBodyArial"/>
        <w:numPr>
          <w:ilvl w:val="0"/>
          <w:numId w:val="9"/>
        </w:numPr>
        <w:rPr>
          <w:rFonts w:ascii="Open Sans" w:hAnsi="Open Sans"/>
          <w:sz w:val="21"/>
        </w:rPr>
      </w:pPr>
      <w:r>
        <w:t xml:space="preserve">Always have two adults (preferably one of each gender) present whenever children/young people are ringing </w:t>
      </w:r>
      <w:r>
        <w:t>or being supervised, taught or transported.</w:t>
      </w:r>
    </w:p>
    <w:p w:rsidR="009D2DBA" w:rsidRDefault="00B45374">
      <w:pPr>
        <w:pStyle w:val="CCCBRBodyArial"/>
        <w:numPr>
          <w:ilvl w:val="0"/>
          <w:numId w:val="9"/>
        </w:numPr>
      </w:pPr>
      <w:r>
        <w:t>Touching should be only that appropriate for teaching, supervision and/or in an emergency. Those helping children by ringing another bell or standing nearby should be aware of the need to protect personal space.</w:t>
      </w:r>
    </w:p>
    <w:p w:rsidR="009D2DBA" w:rsidRDefault="00B45374">
      <w:pPr>
        <w:pStyle w:val="CCCBRBodyArial"/>
        <w:numPr>
          <w:ilvl w:val="0"/>
          <w:numId w:val="9"/>
        </w:numPr>
        <w:rPr>
          <w:rFonts w:cs="Arial"/>
          <w:i/>
        </w:rPr>
      </w:pPr>
      <w:r>
        <w:t>Relevant health and safety procedures should be followed and first aid available.</w:t>
      </w:r>
    </w:p>
    <w:p w:rsidR="009D2DBA" w:rsidRDefault="00B45374">
      <w:pPr>
        <w:pStyle w:val="CCCBRBodyArial"/>
        <w:numPr>
          <w:ilvl w:val="0"/>
          <w:numId w:val="9"/>
        </w:numPr>
      </w:pPr>
      <w:r>
        <w:rPr>
          <w:rFonts w:cs="Arial"/>
        </w:rPr>
        <w:t xml:space="preserve">Local tower arrangements should always be approved by the </w:t>
      </w:r>
      <w:r>
        <w:t>PCC in line with the Parish Safeguarding Policy. The Tower Captain should have a copy of the Parish Safeguarding Pol</w:t>
      </w:r>
      <w:r>
        <w:t>icy and ensure that Council has access to it.</w:t>
      </w:r>
    </w:p>
    <w:p w:rsidR="009D2DBA" w:rsidRDefault="00B45374">
      <w:pPr>
        <w:pStyle w:val="CCCBRBodyArial"/>
        <w:numPr>
          <w:ilvl w:val="0"/>
          <w:numId w:val="9"/>
        </w:numPr>
      </w:pPr>
      <w:r>
        <w:t>Ensure that the appropriate insurance is in place prior to any teaching, training or ringing session.</w:t>
      </w:r>
    </w:p>
    <w:p w:rsidR="009D2DBA" w:rsidRDefault="00B45374">
      <w:pPr>
        <w:pStyle w:val="CCCBRBodyArial"/>
        <w:numPr>
          <w:ilvl w:val="0"/>
          <w:numId w:val="9"/>
        </w:numPr>
      </w:pPr>
      <w:r>
        <w:t xml:space="preserve">All local ringing societies should appoint a Safeguarding Officer, someone who can  oversee the performance </w:t>
      </w:r>
      <w:r>
        <w:t>of safeguarding matters in their area.</w:t>
      </w:r>
    </w:p>
    <w:p w:rsidR="009D2DBA" w:rsidRDefault="00B45374">
      <w:pPr>
        <w:pStyle w:val="CCCBRBodyArial"/>
        <w:numPr>
          <w:ilvl w:val="0"/>
          <w:numId w:val="9"/>
        </w:numPr>
      </w:pPr>
      <w:r>
        <w:t>Good liaison should be established with Tower Captains and PCCs and between the Safeguarding Officers of local societies a</w:t>
      </w:r>
      <w:r>
        <w:rPr>
          <w:rFonts w:cs="Arial"/>
        </w:rPr>
        <w:t>nd the Parish and Diocesan Safeguarding staff.</w:t>
      </w:r>
    </w:p>
    <w:p w:rsidR="009D2DBA" w:rsidRDefault="00B45374">
      <w:pPr>
        <w:pStyle w:val="CCCBRBodyArial"/>
        <w:numPr>
          <w:ilvl w:val="0"/>
          <w:numId w:val="9"/>
        </w:numPr>
      </w:pPr>
      <w:r>
        <w:t>Please note that it is the responsibility of all</w:t>
      </w:r>
      <w:r>
        <w:t xml:space="preserve"> visiting groups to ensure that those leading/supervising a group have had all relevant checks and it is not the responsibility of the host church, unless the host church is providing the leader/supervisor for a visiting group.  All visiting groups should </w:t>
      </w:r>
      <w:r>
        <w:t>have a copy of this General Statement on Safeguarding Towers in relation to children available to them.</w:t>
      </w:r>
    </w:p>
    <w:p w:rsidR="009D2DBA" w:rsidRDefault="009D2DBA">
      <w:pPr>
        <w:pStyle w:val="CCCBRBodyArial"/>
      </w:pPr>
    </w:p>
    <w:p w:rsidR="009D2DBA" w:rsidRDefault="00B45374">
      <w:pPr>
        <w:pStyle w:val="CCCBRBodyArial"/>
        <w:rPr>
          <w:i/>
          <w:iCs/>
        </w:rPr>
      </w:pPr>
      <w:r>
        <w:rPr>
          <w:i/>
          <w:iCs/>
        </w:rPr>
        <w:t>Developed in collaboration with the Church of England, National Safeguarding Team.</w:t>
      </w:r>
      <w:r>
        <w:br w:type="page"/>
      </w:r>
    </w:p>
    <w:p w:rsidR="009D2DBA" w:rsidRDefault="00B45374">
      <w:pPr>
        <w:pStyle w:val="CCCBRHeading2Arial"/>
      </w:pPr>
      <w:r>
        <w:lastRenderedPageBreak/>
        <w:t>Permission to Ring and Attend CCCBR Activity Forms</w:t>
      </w:r>
    </w:p>
    <w:p w:rsidR="009D2DBA" w:rsidRDefault="00B45374">
      <w:pPr>
        <w:pStyle w:val="CCCBRHeading3Arial"/>
      </w:pPr>
      <w:r>
        <w:t>Permission to Ri</w:t>
      </w:r>
      <w:r>
        <w:t>ng Form</w:t>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Church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Full name of child or young person</w:t>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Date of birth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Address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Name of parent/ guardian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Contact phone number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Mobile number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Name of additional contact and number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cs="Tahoma"/>
          <w:b/>
          <w:bCs/>
          <w:sz w:val="22"/>
          <w:szCs w:val="22"/>
        </w:rPr>
        <w:t>Medical declaration</w:t>
      </w:r>
      <w:r>
        <w:rPr>
          <w:rFonts w:ascii="Arial" w:hAnsi="Arial" w:cs="Tahoma"/>
          <w:sz w:val="22"/>
          <w:szCs w:val="22"/>
        </w:rPr>
        <w:t xml:space="preserve">: Are there any medical conditions (e.g. </w:t>
      </w:r>
      <w:r>
        <w:rPr>
          <w:rFonts w:ascii="Arial" w:hAnsi="Arial" w:cs="Tahoma"/>
          <w:sz w:val="22"/>
          <w:szCs w:val="22"/>
        </w:rPr>
        <w:t>diabetes, epilepsy) or dietary concerns that we should know about your child? (This will not preclude your child from ringing, but notification now will help in the event of a medical problem). Please give relevant details below or state “none”.</w:t>
      </w:r>
    </w:p>
    <w:p w:rsidR="009D2DBA" w:rsidRDefault="00B45374">
      <w:pPr>
        <w:pStyle w:val="CCCBRBody"/>
        <w:tabs>
          <w:tab w:val="right" w:leader="underscore" w:pos="10205"/>
        </w:tabs>
        <w:spacing w:before="227"/>
        <w:rPr>
          <w:rFonts w:ascii="Arial" w:hAnsi="Arial"/>
          <w:sz w:val="22"/>
          <w:szCs w:val="22"/>
        </w:rPr>
      </w:pPr>
      <w:r>
        <w:rPr>
          <w:rFonts w:ascii="Arial" w:hAnsi="Arial" w:cs="Tahoma"/>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cs="Tahoma"/>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cs="Tahoma"/>
          <w:b/>
          <w:bCs/>
          <w:sz w:val="22"/>
          <w:szCs w:val="22"/>
        </w:rPr>
        <w:t>Permis</w:t>
      </w:r>
      <w:r>
        <w:rPr>
          <w:rFonts w:ascii="Arial" w:hAnsi="Arial" w:cs="Tahoma"/>
          <w:b/>
          <w:bCs/>
          <w:sz w:val="22"/>
          <w:szCs w:val="22"/>
        </w:rPr>
        <w:t>sion</w:t>
      </w:r>
      <w:r>
        <w:rPr>
          <w:rFonts w:ascii="Arial" w:hAnsi="Arial" w:cs="Tahoma"/>
          <w:sz w:val="22"/>
          <w:szCs w:val="22"/>
        </w:rPr>
        <w:t>: I have been shown and understand what is involved in bell ringing and I am aware of the hazards present and the need for physical intervention if necessary. I give my permission for the above child/young person to take part in normal bell ringing act</w:t>
      </w:r>
      <w:r>
        <w:rPr>
          <w:rFonts w:ascii="Arial" w:hAnsi="Arial" w:cs="Tahoma"/>
          <w:sz w:val="22"/>
          <w:szCs w:val="22"/>
        </w:rPr>
        <w:t>ivities of the group and understand that separate permission will be sought for outings and activities outside normal times and at other locations.</w:t>
      </w:r>
    </w:p>
    <w:p w:rsidR="009D2DBA" w:rsidRDefault="00B45374">
      <w:pPr>
        <w:pStyle w:val="CCCBRBody"/>
        <w:tabs>
          <w:tab w:val="right" w:leader="underscore" w:pos="10205"/>
        </w:tabs>
        <w:spacing w:before="227"/>
        <w:rPr>
          <w:rFonts w:ascii="Arial" w:hAnsi="Arial"/>
          <w:sz w:val="22"/>
          <w:szCs w:val="22"/>
        </w:rPr>
      </w:pPr>
      <w:r>
        <w:rPr>
          <w:rFonts w:ascii="Arial" w:hAnsi="Arial" w:cs="Tahoma"/>
          <w:sz w:val="22"/>
          <w:szCs w:val="22"/>
        </w:rPr>
        <w:t xml:space="preserve">Unless otherwise advised, I undertake to deliver and collect the child/ young person from these </w:t>
      </w:r>
      <w:r>
        <w:rPr>
          <w:rFonts w:ascii="Arial" w:hAnsi="Arial" w:cs="Tahoma"/>
          <w:sz w:val="22"/>
          <w:szCs w:val="22"/>
        </w:rPr>
        <w:t>activities.</w:t>
      </w:r>
    </w:p>
    <w:p w:rsidR="009D2DBA" w:rsidRDefault="00B45374">
      <w:pPr>
        <w:pStyle w:val="CCCBRBody"/>
        <w:tabs>
          <w:tab w:val="right" w:leader="underscore" w:pos="10205"/>
        </w:tabs>
        <w:spacing w:before="340"/>
        <w:rPr>
          <w:rFonts w:ascii="Arial" w:hAnsi="Arial"/>
          <w:sz w:val="22"/>
          <w:szCs w:val="22"/>
        </w:rPr>
      </w:pPr>
      <w:r>
        <w:rPr>
          <w:rFonts w:ascii="Arial" w:hAnsi="Arial"/>
          <w:sz w:val="22"/>
          <w:szCs w:val="22"/>
        </w:rPr>
        <w:t xml:space="preserve">Signed parent/ guardian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Date </w:t>
      </w:r>
      <w:r>
        <w:rPr>
          <w:rFonts w:ascii="Arial" w:hAnsi="Arial"/>
          <w:sz w:val="22"/>
          <w:szCs w:val="22"/>
        </w:rPr>
        <w:tab/>
      </w:r>
    </w:p>
    <w:p w:rsidR="009D2DBA" w:rsidRDefault="00B45374">
      <w:pPr>
        <w:pStyle w:val="CCCBRBody"/>
        <w:tabs>
          <w:tab w:val="right" w:leader="underscore" w:pos="10205"/>
        </w:tabs>
        <w:spacing w:before="340"/>
        <w:rPr>
          <w:rFonts w:ascii="Arial" w:hAnsi="Arial"/>
          <w:sz w:val="22"/>
          <w:szCs w:val="22"/>
        </w:rPr>
      </w:pPr>
      <w:r>
        <w:rPr>
          <w:rFonts w:ascii="Arial" w:hAnsi="Arial"/>
          <w:sz w:val="22"/>
          <w:szCs w:val="22"/>
        </w:rPr>
        <w:t xml:space="preserve">Signed tower leader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Name and contact number </w:t>
      </w:r>
      <w:r>
        <w:rPr>
          <w:rFonts w:ascii="Arial" w:hAnsi="Arial"/>
          <w:sz w:val="22"/>
          <w:szCs w:val="22"/>
        </w:rPr>
        <w:tab/>
      </w:r>
    </w:p>
    <w:p w:rsidR="009D2DBA" w:rsidRDefault="00B45374">
      <w:pPr>
        <w:pStyle w:val="CCCBRBody"/>
        <w:spacing w:before="454"/>
        <w:rPr>
          <w:rFonts w:ascii="Arial" w:hAnsi="Arial"/>
          <w:i/>
          <w:iCs/>
          <w:sz w:val="22"/>
          <w:szCs w:val="22"/>
        </w:rPr>
      </w:pPr>
      <w:r>
        <w:rPr>
          <w:rFonts w:ascii="Arial" w:hAnsi="Arial"/>
          <w:i/>
          <w:iCs/>
          <w:sz w:val="22"/>
          <w:szCs w:val="22"/>
        </w:rPr>
        <w:t>Copies to be retained by tower leader and by parent/guardian.</w:t>
      </w:r>
      <w:r>
        <w:br w:type="page"/>
      </w:r>
    </w:p>
    <w:p w:rsidR="009D2DBA" w:rsidRDefault="00B45374">
      <w:pPr>
        <w:pStyle w:val="CCCBRHeading3Arial"/>
      </w:pPr>
      <w:r>
        <w:lastRenderedPageBreak/>
        <w:t>Permission to Attend Outside Activity</w:t>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Event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Full name of child or young person</w:t>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Date of birth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A</w:t>
      </w:r>
      <w:r>
        <w:rPr>
          <w:rFonts w:ascii="Arial" w:hAnsi="Arial"/>
          <w:sz w:val="22"/>
          <w:szCs w:val="22"/>
        </w:rPr>
        <w:t xml:space="preserve">ddress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Name of parent/ guardian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Contact phone number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Mobile number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Name of additional contact and number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cs="Tahoma"/>
          <w:b/>
          <w:bCs/>
          <w:sz w:val="22"/>
          <w:szCs w:val="22"/>
        </w:rPr>
        <w:t>Medical declaration</w:t>
      </w:r>
      <w:r>
        <w:rPr>
          <w:rFonts w:ascii="Arial" w:hAnsi="Arial" w:cs="Tahoma"/>
          <w:sz w:val="22"/>
          <w:szCs w:val="22"/>
        </w:rPr>
        <w:t>: I have previously advised status for this child, there being no additional issues relevant to the proposed activity/</w:t>
      </w:r>
      <w:r>
        <w:rPr>
          <w:rFonts w:ascii="Arial" w:hAnsi="Arial" w:cs="Tahoma"/>
          <w:sz w:val="22"/>
          <w:szCs w:val="22"/>
        </w:rPr>
        <w:t xml:space="preserve"> but the following should be taken into account (e.g. travel sickness) - delete as necessary.</w:t>
      </w:r>
    </w:p>
    <w:p w:rsidR="009D2DBA" w:rsidRDefault="00B45374">
      <w:pPr>
        <w:pStyle w:val="CCCBRBody"/>
        <w:tabs>
          <w:tab w:val="right" w:leader="underscore" w:pos="10205"/>
        </w:tabs>
        <w:spacing w:before="227"/>
        <w:rPr>
          <w:rFonts w:ascii="Arial" w:hAnsi="Arial"/>
          <w:sz w:val="22"/>
          <w:szCs w:val="22"/>
        </w:rPr>
      </w:pPr>
      <w:r>
        <w:rPr>
          <w:rFonts w:ascii="Arial" w:hAnsi="Arial" w:cs="Tahoma"/>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cs="Tahoma"/>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cs="Tahoma"/>
          <w:b/>
          <w:bCs/>
          <w:sz w:val="22"/>
          <w:szCs w:val="22"/>
        </w:rPr>
        <w:t>Permission</w:t>
      </w:r>
      <w:r>
        <w:rPr>
          <w:rFonts w:ascii="Arial" w:hAnsi="Arial" w:cs="Tahoma"/>
          <w:sz w:val="22"/>
          <w:szCs w:val="22"/>
        </w:rPr>
        <w:t xml:space="preserve">: I have been given details of the proposed activity away from home church and I give my permission for the above child/young person to take part. </w:t>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Unless otherwise advised, I undertake to deliver and collect the child/young person at the agreed joining po</w:t>
      </w:r>
      <w:r>
        <w:rPr>
          <w:rFonts w:ascii="Arial" w:hAnsi="Arial"/>
          <w:sz w:val="22"/>
          <w:szCs w:val="22"/>
        </w:rPr>
        <w:t>int.</w:t>
      </w:r>
    </w:p>
    <w:p w:rsidR="009D2DBA" w:rsidRDefault="009D2DBA">
      <w:pPr>
        <w:pStyle w:val="CCCBRBody"/>
        <w:tabs>
          <w:tab w:val="right" w:leader="underscore" w:pos="10205"/>
        </w:tabs>
        <w:spacing w:before="227"/>
        <w:rPr>
          <w:rFonts w:ascii="Arial" w:hAnsi="Arial"/>
          <w:sz w:val="22"/>
          <w:szCs w:val="22"/>
        </w:rPr>
      </w:pP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Signed parent/ guardian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Date </w:t>
      </w:r>
      <w:r>
        <w:rPr>
          <w:rFonts w:ascii="Arial" w:hAnsi="Arial"/>
          <w:sz w:val="22"/>
          <w:szCs w:val="22"/>
        </w:rPr>
        <w:tab/>
      </w:r>
    </w:p>
    <w:p w:rsidR="009D2DBA" w:rsidRDefault="009D2DBA">
      <w:pPr>
        <w:pStyle w:val="CCCBRBody"/>
        <w:tabs>
          <w:tab w:val="right" w:leader="underscore" w:pos="10205"/>
        </w:tabs>
        <w:spacing w:before="227"/>
        <w:rPr>
          <w:rFonts w:ascii="Arial" w:hAnsi="Arial"/>
          <w:sz w:val="22"/>
          <w:szCs w:val="22"/>
        </w:rPr>
      </w:pP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Signed tower leader </w:t>
      </w:r>
      <w:r>
        <w:rPr>
          <w:rFonts w:ascii="Arial" w:hAnsi="Arial"/>
          <w:sz w:val="22"/>
          <w:szCs w:val="22"/>
        </w:rPr>
        <w:tab/>
      </w:r>
    </w:p>
    <w:p w:rsidR="009D2DBA" w:rsidRDefault="00B45374">
      <w:pPr>
        <w:pStyle w:val="CCCBRBody"/>
        <w:tabs>
          <w:tab w:val="right" w:leader="underscore" w:pos="10205"/>
        </w:tabs>
        <w:spacing w:before="227"/>
        <w:rPr>
          <w:rFonts w:ascii="Arial" w:hAnsi="Arial"/>
          <w:sz w:val="22"/>
          <w:szCs w:val="22"/>
        </w:rPr>
      </w:pPr>
      <w:r>
        <w:rPr>
          <w:rFonts w:ascii="Arial" w:hAnsi="Arial"/>
          <w:sz w:val="22"/>
          <w:szCs w:val="22"/>
        </w:rPr>
        <w:t xml:space="preserve">Name and contact number </w:t>
      </w:r>
      <w:r>
        <w:rPr>
          <w:rFonts w:ascii="Arial" w:hAnsi="Arial"/>
          <w:sz w:val="22"/>
          <w:szCs w:val="22"/>
        </w:rPr>
        <w:tab/>
      </w:r>
    </w:p>
    <w:p w:rsidR="009D2DBA" w:rsidRDefault="009D2DBA">
      <w:pPr>
        <w:pStyle w:val="CCCBRBody"/>
        <w:spacing w:before="227"/>
        <w:rPr>
          <w:rFonts w:ascii="Arial" w:hAnsi="Arial"/>
          <w:sz w:val="22"/>
          <w:szCs w:val="22"/>
        </w:rPr>
      </w:pPr>
    </w:p>
    <w:p w:rsidR="009D2DBA" w:rsidRDefault="00B45374">
      <w:pPr>
        <w:pStyle w:val="CCCBRBody"/>
        <w:spacing w:before="227"/>
        <w:rPr>
          <w:rFonts w:ascii="Arial" w:hAnsi="Arial"/>
          <w:sz w:val="22"/>
          <w:szCs w:val="22"/>
        </w:rPr>
      </w:pPr>
      <w:r>
        <w:rPr>
          <w:rFonts w:ascii="Arial" w:hAnsi="Arial"/>
          <w:i/>
          <w:iCs/>
          <w:sz w:val="22"/>
          <w:szCs w:val="22"/>
        </w:rPr>
        <w:t>Copies to be retained by event leader and by parent/guardian.</w:t>
      </w:r>
    </w:p>
    <w:sectPr w:rsidR="009D2DBA">
      <w:footerReference w:type="default" r:id="rId9"/>
      <w:pgSz w:w="11906" w:h="16838"/>
      <w:pgMar w:top="850" w:right="850" w:bottom="1474" w:left="850" w:header="0" w:footer="85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374" w:rsidRDefault="00B45374">
      <w:r>
        <w:separator/>
      </w:r>
    </w:p>
  </w:endnote>
  <w:endnote w:type="continuationSeparator" w:id="0">
    <w:p w:rsidR="00B45374" w:rsidRDefault="00B4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Open Sans">
    <w:altName w:val="Segoe UI"/>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Extrabold">
    <w:charset w:val="01"/>
    <w:family w:val="roman"/>
    <w:pitch w:val="variable"/>
  </w:font>
  <w:font w:name="Open Sans Semibold">
    <w:charset w:val="01"/>
    <w:family w:val="roman"/>
    <w:pitch w:val="variable"/>
  </w:font>
  <w:font w:name="Open Sans Light">
    <w:altName w:val="Segoe UI"/>
    <w:charset w:val="01"/>
    <w:family w:val="roman"/>
    <w:pitch w:val="variable"/>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DBA" w:rsidRDefault="00CF30FA">
    <w:pPr>
      <w:pStyle w:val="CCCBRPageNumbers"/>
      <w:rPr>
        <w:rFonts w:ascii="Arial" w:hAnsi="Arial"/>
      </w:rPr>
    </w:pPr>
    <w:r>
      <w:rPr>
        <w:noProof/>
      </w:rPr>
      <w:pict>
        <v:rect id="Frame1" o:spid="_x0000_s2050" style="position:absolute;left:0;text-align:left;margin-left:319.55pt;margin-top:-3.6pt;width:198.6pt;height:18.9pt;z-index:-5033164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" filled="f" stroked="f">
          <v:textbox>
            <w:txbxContent>
              <w:p w:rsidR="009D2DBA" w:rsidRDefault="00B45374">
                <w:pPr>
                  <w:pStyle w:val="CCCBRPageNumbers"/>
                  <w:jc w:val="right"/>
                  <w:rPr>
                    <w:rFonts w:ascii="Arial" w:hAnsi="Arial"/>
                  </w:rPr>
                </w:pPr>
                <w:r>
                  <w:rPr>
                    <w:rFonts w:ascii="Arial" w:hAnsi="Arial"/>
                  </w:rPr>
                  <w:t>Ref Sample_</w:t>
                </w:r>
                <w:bookmarkStart w:id="1" w:name="__DdeLink__1640_4073444310"/>
                <w:bookmarkStart w:id="2" w:name="__DdeLink__679_4107712045"/>
                <w:r>
                  <w:rPr>
                    <w:rFonts w:ascii="Arial" w:hAnsi="Arial"/>
                  </w:rPr>
                  <w:t>Safeguarding_Policy_2019</w:t>
                </w:r>
                <w:bookmarkEnd w:id="1"/>
                <w:r>
                  <w:rPr>
                    <w:rFonts w:ascii="Arial" w:hAnsi="Arial"/>
                  </w:rPr>
                  <w:t>_Ver_0</w:t>
                </w:r>
                <w:bookmarkEnd w:id="2"/>
              </w:p>
            </w:txbxContent>
          </v:textbox>
          <w10:wrap type="square"/>
        </v:rect>
      </w:pict>
    </w:r>
    <w:r>
      <w:rPr>
        <w:noProof/>
      </w:rPr>
      <w:pict>
        <v:rect id="Frame2" o:spid="_x0000_s2049" style="position:absolute;left:0;text-align:left;margin-left:-7.35pt;margin-top:-3.7pt;width:219pt;height:19pt;z-index:-50331646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" filled="f" stroked="f">
          <v:textbox>
            <w:txbxContent>
              <w:p w:rsidR="009D2DBA" w:rsidRDefault="00B45374">
                <w:pPr>
                  <w:pStyle w:val="CCCBRPageNumbers"/>
                  <w:jc w:val="left"/>
                  <w:rPr>
                    <w:rFonts w:ascii="Arial" w:hAnsi="Arial"/>
                  </w:rPr>
                </w:pPr>
                <w:r>
                  <w:rPr>
                    <w:rFonts w:ascii="Arial" w:hAnsi="Arial"/>
                  </w:rPr>
                  <w:t xml:space="preserve">© The Central Council of Church Bell </w:t>
                </w:r>
                <w:r>
                  <w:rPr>
                    <w:rFonts w:ascii="Arial" w:hAnsi="Arial"/>
                  </w:rPr>
                  <w:t>Ringers</w:t>
                </w:r>
              </w:p>
            </w:txbxContent>
          </v:textbox>
          <w10:wrap type="square"/>
        </v:rect>
      </w:pict>
    </w:r>
    <w:r w:rsidR="00B45374">
      <w:rPr>
        <w:rFonts w:ascii="Arial" w:hAnsi="Arial"/>
      </w:rPr>
      <w:fldChar w:fldCharType="begin"/>
    </w:r>
    <w:r w:rsidR="00B45374">
      <w:rPr>
        <w:rFonts w:ascii="Arial" w:hAnsi="Arial"/>
      </w:rPr>
      <w:instrText>PAGE</w:instrText>
    </w:r>
    <w:r w:rsidR="00B45374">
      <w:rPr>
        <w:rFonts w:ascii="Arial" w:hAnsi="Arial"/>
      </w:rPr>
      <w:fldChar w:fldCharType="separate"/>
    </w:r>
    <w:r w:rsidR="00B45374">
      <w:rPr>
        <w:rFonts w:ascii="Arial" w:hAnsi="Arial"/>
      </w:rPr>
      <w:t>8</w:t>
    </w:r>
    <w:r w:rsidR="00B45374">
      <w:rPr>
        <w:rFonts w:ascii="Arial" w:hAnsi="Arial"/>
      </w:rPr>
      <w:fldChar w:fldCharType="end"/>
    </w:r>
    <w:r w:rsidR="00B45374">
      <w:rPr>
        <w:rFonts w:ascii="Arial" w:hAnsi="Arial"/>
      </w:rPr>
      <w:t xml:space="preserve"> of </w:t>
    </w:r>
    <w:r w:rsidR="00B45374">
      <w:rPr>
        <w:rFonts w:ascii="Arial" w:hAnsi="Arial"/>
      </w:rPr>
      <w:fldChar w:fldCharType="begin"/>
    </w:r>
    <w:r w:rsidR="00B45374">
      <w:rPr>
        <w:rFonts w:ascii="Arial" w:hAnsi="Arial"/>
      </w:rPr>
      <w:instrText>NUMPAGES</w:instrText>
    </w:r>
    <w:r w:rsidR="00B45374">
      <w:rPr>
        <w:rFonts w:ascii="Arial" w:hAnsi="Arial"/>
      </w:rPr>
      <w:fldChar w:fldCharType="separate"/>
    </w:r>
    <w:r w:rsidR="00B45374">
      <w:rPr>
        <w:rFonts w:ascii="Arial" w:hAnsi="Arial"/>
      </w:rPr>
      <w:t>8</w:t>
    </w:r>
    <w:r w:rsidR="00B45374">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374" w:rsidRDefault="00B45374">
      <w:r>
        <w:separator/>
      </w:r>
    </w:p>
  </w:footnote>
  <w:footnote w:type="continuationSeparator" w:id="0">
    <w:p w:rsidR="00B45374" w:rsidRDefault="00B45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5E7"/>
    <w:multiLevelType w:val="multilevel"/>
    <w:tmpl w:val="5C5A6B7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766B85"/>
    <w:multiLevelType w:val="multilevel"/>
    <w:tmpl w:val="58508A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1EB7159"/>
    <w:multiLevelType w:val="multilevel"/>
    <w:tmpl w:val="4D648D9A"/>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A4D768D"/>
    <w:multiLevelType w:val="multilevel"/>
    <w:tmpl w:val="99944FD6"/>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 w15:restartNumberingAfterBreak="0">
    <w:nsid w:val="2AF23A6D"/>
    <w:multiLevelType w:val="multilevel"/>
    <w:tmpl w:val="52EA5A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D0C420C"/>
    <w:multiLevelType w:val="multilevel"/>
    <w:tmpl w:val="FD8815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5ED4C89"/>
    <w:multiLevelType w:val="multilevel"/>
    <w:tmpl w:val="DE7607C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5EC0648"/>
    <w:multiLevelType w:val="multilevel"/>
    <w:tmpl w:val="6722E7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B5A0630"/>
    <w:multiLevelType w:val="multilevel"/>
    <w:tmpl w:val="0812FA5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8"/>
  </w:num>
  <w:num w:numId="3">
    <w:abstractNumId w:val="6"/>
  </w:num>
  <w:num w:numId="4">
    <w:abstractNumId w:val="5"/>
  </w:num>
  <w:num w:numId="5">
    <w:abstractNumId w:val="4"/>
  </w:num>
  <w:num w:numId="6">
    <w:abstractNumId w:val="3"/>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D2DBA"/>
    <w:rsid w:val="009D2DBA"/>
    <w:rsid w:val="00B45374"/>
    <w:rsid w:val="00CF30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9BBBC8A-9976-4091-9873-D2B276F4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Micro Hei" w:hAnsi="Liberation Serif" w:cs="Lohit Devanagari"/>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A"/>
      <w:sz w:val="24"/>
    </w:rPr>
  </w:style>
  <w:style w:type="paragraph" w:styleId="Heading1">
    <w:name w:val="heading 1"/>
    <w:basedOn w:val="Normal"/>
    <w:uiPriority w:val="9"/>
    <w:qFormat/>
    <w:pPr>
      <w:ind w:left="120"/>
      <w:jc w:val="both"/>
      <w:outlineLvl w:val="0"/>
    </w:pPr>
    <w:rPr>
      <w:sz w:val="28"/>
      <w:szCs w:val="28"/>
    </w:rPr>
  </w:style>
  <w:style w:type="paragraph" w:styleId="Heading2">
    <w:name w:val="heading 2"/>
    <w:basedOn w:val="Heading"/>
    <w:uiPriority w:val="9"/>
    <w:semiHidden/>
    <w:unhideWhenUsed/>
    <w:qFormat/>
    <w:pPr>
      <w:numPr>
        <w:ilvl w:val="1"/>
        <w:numId w:val="1"/>
      </w:numPr>
      <w:spacing w:before="200"/>
      <w:outlineLvl w:val="1"/>
    </w:pPr>
    <w:rPr>
      <w:b/>
      <w:bCs/>
      <w:color w:val="142143"/>
      <w:sz w:val="32"/>
      <w:szCs w:val="32"/>
    </w:rPr>
  </w:style>
  <w:style w:type="paragraph" w:styleId="Heading3">
    <w:name w:val="heading 3"/>
    <w:basedOn w:val="Heading"/>
    <w:uiPriority w:val="9"/>
    <w:semiHidden/>
    <w:unhideWhenUsed/>
    <w:qFormat/>
    <w:pPr>
      <w:numPr>
        <w:ilvl w:val="2"/>
        <w:numId w:val="1"/>
      </w:numPr>
      <w:spacing w:before="140"/>
      <w:outlineLvl w:val="2"/>
    </w:pPr>
    <w:rPr>
      <w:rFonts w:ascii="Open Sans" w:hAnsi="Open Sans"/>
      <w:b/>
      <w:bCs/>
      <w:color w:val="142143"/>
      <w:sz w:val="25"/>
    </w:rPr>
  </w:style>
  <w:style w:type="paragraph" w:styleId="Heading4">
    <w:name w:val="heading 4"/>
    <w:basedOn w:val="Normal"/>
    <w:next w:val="Normal"/>
    <w:uiPriority w:val="9"/>
    <w:semiHidden/>
    <w:unhideWhenUsed/>
    <w:qFormat/>
    <w:pPr>
      <w:keepNext/>
      <w:numPr>
        <w:ilvl w:val="3"/>
        <w:numId w:val="1"/>
      </w:numPr>
      <w:tabs>
        <w:tab w:val="left" w:pos="5527"/>
      </w:tabs>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lang/>
    </w:rPr>
  </w:style>
  <w:style w:type="character" w:customStyle="1" w:styleId="WW8Num2z0">
    <w:name w:val="WW8Num2z0"/>
    <w:qFormat/>
    <w:rPr>
      <w:rFonts w:ascii="Symbol" w:hAnsi="Symbol" w:cs="Symbol"/>
      <w:sz w:val="20"/>
      <w:lang w:val="en" w:eastAsia="en-GB"/>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styleId="Strong">
    <w:name w:val="Strong"/>
    <w:qFormat/>
    <w:rPr>
      <w:b/>
      <w:bCs/>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styleId="Emphasis">
    <w:name w:val="Emphasis"/>
    <w:basedOn w:val="DefaultParagraphFont"/>
    <w:qFormat/>
    <w:rPr>
      <w:i/>
      <w:iCs/>
    </w:rPr>
  </w:style>
  <w:style w:type="character" w:customStyle="1" w:styleId="apple-converted-space">
    <w:name w:val="apple-converted-space"/>
    <w:basedOn w:val="DefaultParagraphFon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WW8Num6z0">
    <w:name w:val="WW8Num6z0"/>
    <w:qFormat/>
    <w:rPr>
      <w:rFonts w:ascii="Symbol" w:eastAsia="Calibri" w:hAnsi="Symbol" w:cs="Calibri"/>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alibri" w:eastAsia="Calibri" w:hAnsi="Calibri" w:cs="Calibri"/>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4z0">
    <w:name w:val="WW8Num4z0"/>
    <w:qFormat/>
    <w:rPr>
      <w:rFonts w:cs="Arial"/>
      <w:i/>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cs="Arial"/>
      <w:color w:val="000000"/>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NumberingSymbols">
    <w:name w:val="Numbering Symbols"/>
    <w:qFormat/>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ascii="Open Sans" w:hAnsi="Open Sans" w:cs="OpenSymbol"/>
      <w:sz w:val="21"/>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ascii="Open Sans" w:hAnsi="Open San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ascii="Open Sans" w:hAnsi="Open Sans" w:cs="OpenSymbol"/>
      <w:sz w:val="21"/>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ascii="Open Sans" w:hAnsi="Open Sans" w:cs="Century Gothic"/>
      <w:color w:val="142143"/>
      <w:sz w:val="21"/>
      <w:szCs w:val="21"/>
      <w:u w:val="none"/>
    </w:rPr>
  </w:style>
  <w:style w:type="character" w:customStyle="1" w:styleId="ListLabel416">
    <w:name w:val="ListLabel 416"/>
    <w:qFormat/>
    <w:rPr>
      <w:rFonts w:ascii="Open Sans" w:hAnsi="Open Sans" w:cs="Century Gothic"/>
      <w:color w:val="142143"/>
      <w:sz w:val="21"/>
      <w:szCs w:val="21"/>
      <w:u w:val="none"/>
    </w:rPr>
  </w:style>
  <w:style w:type="character" w:customStyle="1" w:styleId="ListLabel417">
    <w:name w:val="ListLabel 417"/>
    <w:qFormat/>
    <w:rPr>
      <w:rFonts w:ascii="Open Sans" w:hAnsi="Open San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ascii="Open Sans" w:hAnsi="Open Sans" w:cs="OpenSymbol"/>
      <w:sz w:val="21"/>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Century Gothic"/>
      <w:color w:val="142143"/>
      <w:sz w:val="21"/>
      <w:szCs w:val="21"/>
      <w:u w:val="non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style>
  <w:style w:type="paragraph" w:customStyle="1" w:styleId="FrameContents">
    <w:name w:val="Frame Contents"/>
    <w:basedOn w:val="Normal"/>
    <w:qFormat/>
  </w:style>
  <w:style w:type="paragraph" w:styleId="NormalWeb">
    <w:name w:val="Normal (Web)"/>
    <w:basedOn w:val="Normal"/>
    <w:qFormat/>
    <w:pPr>
      <w:spacing w:before="280" w:after="280"/>
    </w:pPr>
    <w:rPr>
      <w:rFonts w:ascii="Times New Roman" w:eastAsia="Times New Roman" w:hAnsi="Times New Roman" w:cs="Times New Roman"/>
    </w:rPr>
  </w:style>
  <w:style w:type="paragraph" w:customStyle="1" w:styleId="CCCBRHeading1">
    <w:name w:val="CCCBR_Heading1"/>
    <w:basedOn w:val="Normal"/>
    <w:qFormat/>
    <w:rPr>
      <w:rFonts w:ascii="Open Sans Extrabold" w:hAnsi="Open Sans Extrabold" w:cs="Open Sans Extrabold"/>
      <w:color w:val="26ABE3"/>
      <w:sz w:val="44"/>
      <w:szCs w:val="44"/>
    </w:rPr>
  </w:style>
  <w:style w:type="paragraph" w:customStyle="1" w:styleId="CCCBRSubHeading">
    <w:name w:val="CCCBR_SubHeading"/>
    <w:basedOn w:val="Normal"/>
    <w:qFormat/>
    <w:pPr>
      <w:spacing w:before="57" w:line="252" w:lineRule="auto"/>
    </w:pPr>
    <w:rPr>
      <w:rFonts w:ascii="Open Sans Semibold" w:hAnsi="Open Sans Semibold" w:cs="Open Sans"/>
      <w:color w:val="142143"/>
      <w:sz w:val="26"/>
      <w:szCs w:val="26"/>
    </w:rPr>
  </w:style>
  <w:style w:type="paragraph" w:customStyle="1" w:styleId="CCCBRHeading2">
    <w:name w:val="CCCBR_Heading2"/>
    <w:basedOn w:val="Normal"/>
    <w:qFormat/>
    <w:pPr>
      <w:keepNext/>
      <w:spacing w:before="227"/>
    </w:pPr>
    <w:rPr>
      <w:rFonts w:ascii="Open Sans Extrabold" w:hAnsi="Open Sans Extrabold"/>
      <w:b/>
      <w:bCs/>
      <w:color w:val="EC1161"/>
      <w:sz w:val="32"/>
      <w:szCs w:val="32"/>
    </w:rPr>
  </w:style>
  <w:style w:type="paragraph" w:customStyle="1" w:styleId="CCCBRHeading3">
    <w:name w:val="CCCBR_Heading3"/>
    <w:basedOn w:val="Normal"/>
    <w:qFormat/>
    <w:pPr>
      <w:spacing w:before="170"/>
    </w:pPr>
    <w:rPr>
      <w:rFonts w:ascii="Open Sans" w:hAnsi="Open Sans"/>
      <w:b/>
      <w:bCs/>
      <w:color w:val="26ABE3"/>
    </w:rPr>
  </w:style>
  <w:style w:type="paragraph" w:customStyle="1" w:styleId="CCCBRBullets">
    <w:name w:val="CCCBR_Bullets"/>
    <w:basedOn w:val="Normal"/>
    <w:qFormat/>
    <w:pPr>
      <w:spacing w:before="28"/>
    </w:pPr>
    <w:rPr>
      <w:rFonts w:ascii="Open Sans" w:hAnsi="Open Sans"/>
      <w:color w:val="142143"/>
      <w:sz w:val="21"/>
      <w:szCs w:val="21"/>
    </w:rPr>
  </w:style>
  <w:style w:type="paragraph" w:customStyle="1" w:styleId="CCCBRFooter">
    <w:name w:val="CCCBR_Footer"/>
    <w:basedOn w:val="Normal"/>
    <w:qFormat/>
    <w:pPr>
      <w:spacing w:before="113" w:line="252" w:lineRule="auto"/>
      <w:jc w:val="right"/>
    </w:pPr>
    <w:rPr>
      <w:rFonts w:ascii="Open Sans" w:eastAsia="Times New Roman" w:hAnsi="Open Sans" w:cs="Open Sans"/>
      <w:color w:val="142143"/>
      <w:sz w:val="16"/>
      <w:szCs w:val="16"/>
      <w:lang w:val="en" w:eastAsia="en-GB"/>
    </w:rPr>
  </w:style>
  <w:style w:type="paragraph" w:customStyle="1" w:styleId="CCCBRBody">
    <w:name w:val="CCCBR_Body"/>
    <w:basedOn w:val="Normal"/>
    <w:qFormat/>
    <w:pPr>
      <w:spacing w:before="113"/>
    </w:pPr>
    <w:rPr>
      <w:rFonts w:ascii="Open Sans" w:hAnsi="Open Sans"/>
      <w:color w:val="142143"/>
      <w:sz w:val="21"/>
      <w:szCs w:val="21"/>
    </w:rPr>
  </w:style>
  <w:style w:type="paragraph" w:customStyle="1" w:styleId="CCCBRAuthorDetails">
    <w:name w:val="CCCBR_AuthorDetails"/>
    <w:basedOn w:val="CCCBRBody"/>
    <w:qFormat/>
    <w:pPr>
      <w:spacing w:before="0"/>
    </w:pPr>
    <w:rPr>
      <w:b/>
      <w:bCs/>
    </w:rPr>
  </w:style>
  <w:style w:type="paragraph" w:styleId="Footer">
    <w:name w:val="footer"/>
    <w:basedOn w:val="Normal"/>
  </w:style>
  <w:style w:type="paragraph" w:customStyle="1" w:styleId="CCCBRPageNumbers">
    <w:name w:val="CCCBR_PageNumbers"/>
    <w:basedOn w:val="Footer"/>
    <w:qFormat/>
    <w:pPr>
      <w:jc w:val="center"/>
    </w:pPr>
    <w:rPr>
      <w:rFonts w:ascii="Open Sans" w:hAnsi="Open Sans"/>
      <w:color w:val="142143"/>
      <w:sz w:val="16"/>
      <w:szCs w:val="16"/>
    </w:rPr>
  </w:style>
  <w:style w:type="paragraph" w:customStyle="1" w:styleId="CCCBRCopyright">
    <w:name w:val="CCCBR_Copyright"/>
    <w:basedOn w:val="CCCBRFooter"/>
    <w:qFormat/>
  </w:style>
  <w:style w:type="paragraph" w:styleId="Subtitle">
    <w:name w:val="Subtitle"/>
    <w:basedOn w:val="Heading"/>
    <w:uiPriority w:val="11"/>
    <w:qFormat/>
    <w:pPr>
      <w:spacing w:before="170" w:after="0"/>
    </w:pPr>
    <w:rPr>
      <w:color w:val="142143"/>
      <w:sz w:val="30"/>
      <w:szCs w:val="30"/>
    </w:rPr>
  </w:style>
  <w:style w:type="paragraph" w:customStyle="1" w:styleId="CCCBRCharity">
    <w:name w:val="CCCBR_Charity"/>
    <w:basedOn w:val="Normal"/>
    <w:qFormat/>
    <w:pPr>
      <w:spacing w:before="113"/>
      <w:jc w:val="center"/>
    </w:pPr>
    <w:rPr>
      <w:rFonts w:ascii="Open Sans" w:hAnsi="Open Sans" w:cs="Arial"/>
      <w:color w:val="142143"/>
      <w:sz w:val="16"/>
      <w:szCs w:val="16"/>
    </w:rPr>
  </w:style>
  <w:style w:type="paragraph" w:customStyle="1" w:styleId="CCCBRLetterTop">
    <w:name w:val="CCCBR_LetterTop"/>
    <w:basedOn w:val="Subtitle"/>
    <w:qFormat/>
    <w:pPr>
      <w:spacing w:before="0"/>
      <w:jc w:val="center"/>
    </w:pPr>
    <w:rPr>
      <w:rFonts w:ascii="Open Sans Semibold" w:hAnsi="Open Sans Semibold"/>
    </w:rPr>
  </w:style>
  <w:style w:type="paragraph" w:customStyle="1" w:styleId="CCCBRLetterBody">
    <w:name w:val="CCCBR_LetterBody"/>
    <w:basedOn w:val="CCCBRBody"/>
    <w:qFormat/>
    <w:pPr>
      <w:spacing w:before="0"/>
    </w:pPr>
    <w:rPr>
      <w:color w:val="000000"/>
    </w:rPr>
  </w:style>
  <w:style w:type="paragraph" w:customStyle="1" w:styleId="CCCBRLetterSubject">
    <w:name w:val="CCCBR_LetterSubject"/>
    <w:basedOn w:val="CCCBRLetterBody"/>
    <w:qFormat/>
    <w:rPr>
      <w:b/>
      <w:bCs/>
      <w:sz w:val="24"/>
      <w:szCs w:val="24"/>
    </w:rPr>
  </w:style>
  <w:style w:type="paragraph" w:customStyle="1" w:styleId="CCCBRLetterTop2">
    <w:name w:val="CCCBR_LetterTop2"/>
    <w:basedOn w:val="CCCBRLetterTop"/>
    <w:qFormat/>
    <w:pPr>
      <w:spacing w:before="113"/>
    </w:pPr>
    <w:rPr>
      <w:rFonts w:ascii="Open Sans Light" w:hAnsi="Open Sans Light"/>
      <w:sz w:val="21"/>
      <w:szCs w:val="21"/>
    </w:rPr>
  </w:style>
  <w:style w:type="paragraph" w:customStyle="1" w:styleId="CCCBRBullets2">
    <w:name w:val="CCCBR_Bullets2"/>
    <w:basedOn w:val="CCCBRBody"/>
    <w:qFormat/>
  </w:style>
  <w:style w:type="paragraph" w:customStyle="1" w:styleId="CCCBRGuidanceNoteTitle">
    <w:name w:val="CCCBR_GuidanceNoteTitle"/>
    <w:basedOn w:val="CCCBRHeading1"/>
    <w:qFormat/>
    <w:pPr>
      <w:spacing w:before="113" w:after="227"/>
      <w:jc w:val="center"/>
    </w:pPr>
    <w:rPr>
      <w:sz w:val="48"/>
      <w:szCs w:val="48"/>
    </w:rPr>
  </w:style>
  <w:style w:type="paragraph" w:customStyle="1" w:styleId="CCCBRGuidanceNoteNo">
    <w:name w:val="CCCBR_GuidanceNoteNo"/>
    <w:basedOn w:val="CCCBRLetterTop"/>
    <w:qFormat/>
    <w:pPr>
      <w:spacing w:before="567"/>
    </w:pPr>
    <w:rPr>
      <w:sz w:val="26"/>
      <w:szCs w:val="26"/>
    </w:rPr>
  </w:style>
  <w:style w:type="paragraph" w:customStyle="1" w:styleId="Illustration">
    <w:name w:val="Illustration"/>
    <w:basedOn w:val="Caption"/>
    <w:qFormat/>
  </w:style>
  <w:style w:type="paragraph" w:customStyle="1" w:styleId="Subheading">
    <w:name w:val="Sub heading"/>
    <w:basedOn w:val="Normal"/>
    <w:qFormat/>
    <w:pPr>
      <w:spacing w:before="360"/>
    </w:pPr>
    <w:rPr>
      <w:rFonts w:cs="Calibri"/>
      <w:b/>
      <w:sz w:val="28"/>
      <w:szCs w:val="28"/>
    </w:rPr>
  </w:style>
  <w:style w:type="paragraph" w:customStyle="1" w:styleId="Paragraph">
    <w:name w:val="Paragraph"/>
    <w:basedOn w:val="Normal"/>
    <w:qFormat/>
    <w:pPr>
      <w:spacing w:before="120"/>
    </w:pPr>
    <w:rPr>
      <w:rFonts w:cs="Calibri"/>
    </w:rPr>
  </w:style>
  <w:style w:type="paragraph" w:customStyle="1" w:styleId="Bullet">
    <w:name w:val="Bullet"/>
    <w:basedOn w:val="Normal"/>
    <w:qFormat/>
    <w:pPr>
      <w:spacing w:before="60"/>
    </w:pPr>
    <w:rPr>
      <w:rFonts w:cs="Calibri"/>
    </w:rPr>
  </w:style>
  <w:style w:type="paragraph" w:styleId="ListParagraph">
    <w:name w:val="List Paragraph"/>
    <w:basedOn w:val="Normal"/>
    <w:qFormat/>
    <w:pPr>
      <w:spacing w:after="160" w:line="252" w:lineRule="auto"/>
      <w:ind w:left="720"/>
      <w:contextualSpacing/>
    </w:pPr>
  </w:style>
  <w:style w:type="paragraph" w:customStyle="1" w:styleId="CCCBRHeading30">
    <w:name w:val="CCCBR Heading 3"/>
    <w:basedOn w:val="CCCBRBody"/>
    <w:qFormat/>
    <w:pPr>
      <w:spacing w:before="170"/>
    </w:pPr>
    <w:rPr>
      <w:b/>
      <w:sz w:val="24"/>
      <w:szCs w:val="24"/>
    </w:rPr>
  </w:style>
  <w:style w:type="paragraph" w:customStyle="1" w:styleId="CCCBRBodyArial">
    <w:name w:val="CCCBR_Body_Arial"/>
    <w:basedOn w:val="CCCBRBody"/>
    <w:qFormat/>
    <w:rPr>
      <w:rFonts w:ascii="Arial" w:hAnsi="Arial"/>
      <w:sz w:val="22"/>
    </w:rPr>
  </w:style>
  <w:style w:type="paragraph" w:customStyle="1" w:styleId="CCCBRHeading3Arial">
    <w:name w:val="CCCBR_Heading3_Arial"/>
    <w:basedOn w:val="CCCBRBodyArial"/>
    <w:qFormat/>
    <w:pPr>
      <w:spacing w:before="170"/>
    </w:pPr>
    <w:rPr>
      <w:b/>
      <w:bCs/>
      <w:sz w:val="26"/>
      <w:szCs w:val="26"/>
    </w:rPr>
  </w:style>
  <w:style w:type="paragraph" w:customStyle="1" w:styleId="CCCBRHeading1Arial">
    <w:name w:val="CCCBR_Heading1_Arial"/>
    <w:basedOn w:val="CCCBRHeading3Arial"/>
    <w:qFormat/>
    <w:pPr>
      <w:suppressLineNumbers/>
    </w:pPr>
    <w:rPr>
      <w:rFonts w:ascii="Arial Black" w:hAnsi="Arial Black"/>
      <w:color w:val="26ABE3"/>
      <w:sz w:val="44"/>
      <w:szCs w:val="21"/>
    </w:rPr>
  </w:style>
  <w:style w:type="paragraph" w:customStyle="1" w:styleId="CCCBRHeading2Arial">
    <w:name w:val="CCCBR_Heading2_Arial"/>
    <w:basedOn w:val="CCCBRHeading1Arial"/>
    <w:qFormat/>
    <w:rPr>
      <w:color w:val="EC1161"/>
      <w:sz w:val="32"/>
      <w:szCs w:val="32"/>
    </w:rPr>
  </w:style>
  <w:style w:type="paragraph" w:customStyle="1" w:styleId="CCCBRLetterTopArial">
    <w:name w:val="CCCBR_LetterTop_Arial"/>
    <w:basedOn w:val="CCCBRLetterTop2"/>
    <w:qFormat/>
    <w:pPr>
      <w:jc w:val="left"/>
    </w:pPr>
    <w:rPr>
      <w:rFonts w:ascii="Arial" w:hAnsi="Arial"/>
      <w:b/>
      <w:color w:val="26ABE3"/>
      <w:sz w:val="30"/>
      <w:szCs w:val="30"/>
    </w:rPr>
  </w:style>
  <w:style w:type="numbering" w:customStyle="1" w:styleId="WW8Num2">
    <w:name w:val="WW8Num2"/>
    <w:qFormat/>
  </w:style>
  <w:style w:type="numbering" w:customStyle="1" w:styleId="WW8Num1">
    <w:name w:val="WW8Num1"/>
    <w:qFormat/>
  </w:style>
  <w:style w:type="numbering" w:customStyle="1" w:styleId="WW8Num6">
    <w:name w:val="WW8Num6"/>
    <w:qFormat/>
  </w:style>
  <w:style w:type="numbering" w:customStyle="1" w:styleId="WW8Num5">
    <w:name w:val="WW8Num5"/>
    <w:qFormat/>
  </w:style>
  <w:style w:type="numbering" w:customStyle="1" w:styleId="WW8Num4">
    <w:name w:val="WW8Num4"/>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ccbr.org.uk/safeguard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CCCBR_Doc_Template</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CCCBR_Doc_Template</dc:title>
  <dc:subject/>
  <dc:creator>Hodge, Alison</dc:creator>
  <dc:description/>
  <cp:lastModifiedBy>Hodge, Alison</cp:lastModifiedBy>
  <cp:revision>2</cp:revision>
  <dcterms:created xsi:type="dcterms:W3CDTF">2019-12-14T15:47:00Z</dcterms:created>
  <dcterms:modified xsi:type="dcterms:W3CDTF">2019-12-14T15:47:00Z</dcterms:modified>
  <dc:language>en-GB</dc:language>
</cp:coreProperties>
</file>