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C15" w:rsidRDefault="002C221A">
      <w:pPr>
        <w:pStyle w:val="CCCBRHeading1"/>
        <w:spacing w:after="283"/>
        <w:rPr>
          <w:rFonts w:ascii="Arial Black" w:hAnsi="Arial Black"/>
        </w:rPr>
      </w:pPr>
      <w:bookmarkStart w:id="0" w:name="_GoBack"/>
      <w:bookmarkEnd w:id="0"/>
      <w:r>
        <w:rPr>
          <w:noProof/>
        </w:rPr>
        <w:drawing>
          <wp:anchor distT="0" distB="0" distL="0" distR="0" simplePos="0" relativeHeight="4" behindDoc="0" locked="0" layoutInCell="1" allowOverlap="1">
            <wp:simplePos x="0" y="0"/>
            <wp:positionH relativeFrom="margin">
              <wp:align>right</wp:align>
            </wp:positionH>
            <wp:positionV relativeFrom="margin">
              <wp:align>top</wp:align>
            </wp:positionV>
            <wp:extent cx="1188085" cy="1080135"/>
            <wp:effectExtent l="0" t="0" r="0" b="0"/>
            <wp:wrapNone/>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7"/>
                    <a:stretch>
                      <a:fillRect/>
                    </a:stretch>
                  </pic:blipFill>
                  <pic:spPr bwMode="auto">
                    <a:xfrm>
                      <a:off x="0" y="0"/>
                      <a:ext cx="1188085" cy="1080135"/>
                    </a:xfrm>
                    <a:prstGeom prst="rect">
                      <a:avLst/>
                    </a:prstGeom>
                  </pic:spPr>
                </pic:pic>
              </a:graphicData>
            </a:graphic>
          </wp:anchor>
        </w:drawing>
      </w:r>
      <w:r>
        <w:rPr>
          <w:rFonts w:ascii="Arial Black" w:hAnsi="Arial Black"/>
        </w:rPr>
        <w:t>Appendix B</w:t>
      </w:r>
    </w:p>
    <w:p w:rsidR="009A2C15" w:rsidRDefault="002C221A">
      <w:pPr>
        <w:pStyle w:val="CCCBRHeading2"/>
        <w:rPr>
          <w:rFonts w:ascii="Arial" w:hAnsi="Arial"/>
        </w:rPr>
      </w:pPr>
      <w:r>
        <w:rPr>
          <w:rFonts w:ascii="Arial" w:hAnsi="Arial"/>
        </w:rPr>
        <w:t xml:space="preserve">Sample Role Description for </w:t>
      </w:r>
      <w:r>
        <w:rPr>
          <w:rFonts w:ascii="Arial" w:hAnsi="Arial"/>
        </w:rPr>
        <w:br/>
        <w:t>Society Safeguarding Officer</w:t>
      </w:r>
    </w:p>
    <w:p w:rsidR="009A2C15" w:rsidRDefault="002C221A">
      <w:pPr>
        <w:pStyle w:val="Heading2"/>
        <w:numPr>
          <w:ilvl w:val="1"/>
          <w:numId w:val="2"/>
        </w:numPr>
        <w:rPr>
          <w:rFonts w:ascii="Arial" w:hAnsi="Arial"/>
        </w:rPr>
      </w:pPr>
      <w:r>
        <w:rPr>
          <w:rFonts w:ascii="Arial" w:hAnsi="Arial"/>
        </w:rPr>
        <w:t>Safeguarding Officer – Suggested Job Description</w:t>
      </w:r>
    </w:p>
    <w:p w:rsidR="009A2C15" w:rsidRDefault="002C221A">
      <w:pPr>
        <w:pStyle w:val="CCCBRBody"/>
        <w:rPr>
          <w:rFonts w:ascii="Arial" w:hAnsi="Arial"/>
        </w:rPr>
      </w:pPr>
      <w:r>
        <w:rPr>
          <w:rFonts w:ascii="Arial" w:hAnsi="Arial"/>
        </w:rPr>
        <w:t xml:space="preserve">The following is a suggested job description for posts of Safeguarding Officer (SO) created within ringing societies and taking cognisance of latest requirements. </w:t>
      </w:r>
    </w:p>
    <w:p w:rsidR="009A2C15" w:rsidRDefault="002C221A">
      <w:pPr>
        <w:pStyle w:val="CCCBRBody"/>
        <w:rPr>
          <w:rFonts w:ascii="Arial" w:hAnsi="Arial"/>
        </w:rPr>
      </w:pPr>
      <w:r>
        <w:rPr>
          <w:rFonts w:ascii="Arial" w:hAnsi="Arial"/>
        </w:rPr>
        <w:t xml:space="preserve">Title: Safeguarding Officer or Safeguarding Co-ordinator </w:t>
      </w:r>
    </w:p>
    <w:p w:rsidR="009A2C15" w:rsidRDefault="002C221A">
      <w:pPr>
        <w:pStyle w:val="Heading3"/>
        <w:numPr>
          <w:ilvl w:val="2"/>
          <w:numId w:val="2"/>
        </w:numPr>
        <w:rPr>
          <w:rFonts w:ascii="Arial" w:hAnsi="Arial"/>
        </w:rPr>
      </w:pPr>
      <w:r>
        <w:rPr>
          <w:rFonts w:ascii="Arial" w:hAnsi="Arial"/>
        </w:rPr>
        <w:t>Purpose of Post</w:t>
      </w:r>
    </w:p>
    <w:p w:rsidR="009A2C15" w:rsidRDefault="002C221A">
      <w:pPr>
        <w:pStyle w:val="CCCBRBody"/>
        <w:numPr>
          <w:ilvl w:val="0"/>
          <w:numId w:val="3"/>
        </w:numPr>
        <w:rPr>
          <w:rFonts w:ascii="Arial" w:hAnsi="Arial"/>
        </w:rPr>
      </w:pPr>
      <w:r>
        <w:rPr>
          <w:rFonts w:ascii="Arial" w:hAnsi="Arial"/>
        </w:rPr>
        <w:t>To ensure that the</w:t>
      </w:r>
      <w:r>
        <w:rPr>
          <w:rFonts w:ascii="Arial" w:hAnsi="Arial"/>
        </w:rPr>
        <w:t xml:space="preserve"> procedures of the Society comply with the Guidelines issued by the Central Council of Church Bell Ringers (CCCBR), the Dioceses and Parochial Church Councils of the area of the Society’s operation, and government legal requirements.</w:t>
      </w:r>
    </w:p>
    <w:p w:rsidR="009A2C15" w:rsidRDefault="002C221A">
      <w:pPr>
        <w:pStyle w:val="CCCBRBody"/>
        <w:numPr>
          <w:ilvl w:val="0"/>
          <w:numId w:val="3"/>
        </w:numPr>
        <w:rPr>
          <w:rFonts w:ascii="Arial" w:hAnsi="Arial"/>
        </w:rPr>
      </w:pPr>
      <w:r>
        <w:rPr>
          <w:rFonts w:ascii="Arial" w:hAnsi="Arial"/>
        </w:rPr>
        <w:t>To ensure, as far as p</w:t>
      </w:r>
      <w:r>
        <w:rPr>
          <w:rFonts w:ascii="Arial" w:hAnsi="Arial"/>
        </w:rPr>
        <w:t xml:space="preserve">ossible, that towers affiliated to the society are aware of and meet such guidelines and requirements. </w:t>
      </w:r>
    </w:p>
    <w:p w:rsidR="009A2C15" w:rsidRDefault="002C221A">
      <w:pPr>
        <w:pStyle w:val="Heading3"/>
        <w:numPr>
          <w:ilvl w:val="2"/>
          <w:numId w:val="2"/>
        </w:numPr>
        <w:rPr>
          <w:rFonts w:ascii="Arial" w:hAnsi="Arial"/>
        </w:rPr>
      </w:pPr>
      <w:r>
        <w:rPr>
          <w:rFonts w:ascii="Arial" w:hAnsi="Arial"/>
        </w:rPr>
        <w:t>Remit</w:t>
      </w:r>
    </w:p>
    <w:p w:rsidR="009A2C15" w:rsidRDefault="002C221A">
      <w:pPr>
        <w:pStyle w:val="CCCBRBody"/>
        <w:rPr>
          <w:rFonts w:ascii="Arial" w:hAnsi="Arial"/>
        </w:rPr>
      </w:pPr>
      <w:r>
        <w:rPr>
          <w:rFonts w:ascii="Arial" w:hAnsi="Arial"/>
        </w:rPr>
        <w:t xml:space="preserve">The SO should be familiar with the CCCBR Guidelines and such Guidelines as are issued by the Dioceses covering the Society’s area of operation. </w:t>
      </w:r>
    </w:p>
    <w:p w:rsidR="009A2C15" w:rsidRDefault="002C221A">
      <w:pPr>
        <w:pStyle w:val="CCCBRBody"/>
        <w:rPr>
          <w:rFonts w:ascii="Arial" w:hAnsi="Arial"/>
        </w:rPr>
      </w:pPr>
      <w:r>
        <w:rPr>
          <w:rFonts w:ascii="Arial" w:hAnsi="Arial"/>
        </w:rPr>
        <w:t>T</w:t>
      </w:r>
      <w:r>
        <w:rPr>
          <w:rFonts w:ascii="Arial" w:hAnsi="Arial"/>
        </w:rPr>
        <w:t>he SO should be familiar with legislation regarding vulnerable persons and Health &amp; Safety issues applicable to church bell ringing.</w:t>
      </w:r>
    </w:p>
    <w:p w:rsidR="009A2C15" w:rsidRDefault="002C221A">
      <w:pPr>
        <w:pStyle w:val="CCCBRBody"/>
        <w:rPr>
          <w:rFonts w:ascii="Arial" w:hAnsi="Arial"/>
        </w:rPr>
      </w:pPr>
      <w:r>
        <w:rPr>
          <w:rFonts w:ascii="Arial" w:hAnsi="Arial"/>
        </w:rPr>
        <w:t xml:space="preserve">The SO should be the </w:t>
      </w:r>
      <w:r>
        <w:rPr>
          <w:rFonts w:ascii="Arial" w:hAnsi="Arial"/>
          <w:b/>
          <w:bCs/>
          <w:u w:color="000000"/>
        </w:rPr>
        <w:t>custodian of all Society documentation associated with these matters</w:t>
      </w:r>
      <w:r>
        <w:rPr>
          <w:rFonts w:ascii="Arial" w:hAnsi="Arial"/>
        </w:rPr>
        <w:t xml:space="preserve"> and should be the responsible for</w:t>
      </w:r>
      <w:r>
        <w:rPr>
          <w:rFonts w:ascii="Arial" w:hAnsi="Arial"/>
        </w:rPr>
        <w:t xml:space="preserve"> distribution of relevant information to tower and society officers.</w:t>
      </w:r>
    </w:p>
    <w:p w:rsidR="009A2C15" w:rsidRDefault="002C221A">
      <w:pPr>
        <w:pStyle w:val="CCCBRBody"/>
        <w:rPr>
          <w:rFonts w:ascii="Arial" w:hAnsi="Arial"/>
        </w:rPr>
      </w:pPr>
      <w:r>
        <w:rPr>
          <w:rFonts w:ascii="Arial" w:hAnsi="Arial"/>
        </w:rPr>
        <w:t>The SO will deal with any issues which may arise regarding Safeguarding where this is appropriate within legal limits. Advice should be made available to tower representatives and Parochi</w:t>
      </w:r>
      <w:r>
        <w:rPr>
          <w:rFonts w:ascii="Arial" w:hAnsi="Arial"/>
        </w:rPr>
        <w:t>al Church Councils where requested.</w:t>
      </w:r>
    </w:p>
    <w:p w:rsidR="009A2C15" w:rsidRDefault="002C221A">
      <w:pPr>
        <w:pStyle w:val="CCCBRBody"/>
        <w:rPr>
          <w:rFonts w:ascii="Arial" w:hAnsi="Arial"/>
        </w:rPr>
      </w:pPr>
      <w:r>
        <w:rPr>
          <w:rFonts w:ascii="Arial" w:hAnsi="Arial"/>
        </w:rPr>
        <w:t xml:space="preserve">The SO will </w:t>
      </w:r>
      <w:r>
        <w:rPr>
          <w:rFonts w:ascii="Arial" w:hAnsi="Arial"/>
          <w:b/>
          <w:bCs/>
          <w:u w:color="000000"/>
        </w:rPr>
        <w:t>act as the responsible person</w:t>
      </w:r>
      <w:r>
        <w:rPr>
          <w:rFonts w:ascii="Arial" w:hAnsi="Arial"/>
        </w:rPr>
        <w:t xml:space="preserve"> where it is the legal responsibility of the society to ensure suitably qualified (DBS checked) persons are available at society organised activities. </w:t>
      </w:r>
    </w:p>
    <w:p w:rsidR="009A2C15" w:rsidRDefault="002C221A">
      <w:pPr>
        <w:pStyle w:val="CCCBRBody"/>
        <w:rPr>
          <w:rFonts w:ascii="Arial" w:hAnsi="Arial"/>
        </w:rPr>
      </w:pPr>
      <w:r>
        <w:rPr>
          <w:rFonts w:ascii="Arial" w:hAnsi="Arial"/>
        </w:rPr>
        <w:t xml:space="preserve">The SO will act as liaison </w:t>
      </w:r>
      <w:r>
        <w:rPr>
          <w:rFonts w:ascii="Arial" w:hAnsi="Arial"/>
        </w:rPr>
        <w:t xml:space="preserve">officer with the local Dioceses ensuring good relations are maintained. </w:t>
      </w:r>
    </w:p>
    <w:p w:rsidR="009A2C15" w:rsidRDefault="002C221A">
      <w:pPr>
        <w:pStyle w:val="Heading3"/>
        <w:numPr>
          <w:ilvl w:val="2"/>
          <w:numId w:val="2"/>
        </w:numPr>
        <w:rPr>
          <w:rFonts w:ascii="Arial" w:hAnsi="Arial"/>
        </w:rPr>
      </w:pPr>
      <w:r>
        <w:rPr>
          <w:rFonts w:ascii="Arial" w:hAnsi="Arial"/>
        </w:rPr>
        <w:t>Limitations</w:t>
      </w:r>
    </w:p>
    <w:p w:rsidR="009A2C15" w:rsidRDefault="002C221A">
      <w:pPr>
        <w:pStyle w:val="CCCBRBody"/>
        <w:rPr>
          <w:rFonts w:ascii="Arial" w:hAnsi="Arial"/>
        </w:rPr>
      </w:pPr>
      <w:r>
        <w:rPr>
          <w:rFonts w:ascii="Arial" w:hAnsi="Arial"/>
        </w:rPr>
        <w:t>The SO will not be expected to deal with any issues directly arising from complaints or allegations of abuse other than to refer to the appropriate authorities immediately</w:t>
      </w:r>
      <w:r>
        <w:rPr>
          <w:rFonts w:ascii="Arial" w:hAnsi="Arial"/>
        </w:rPr>
        <w:t>. Any advice to towers, PCCs or society members must be qualified limiting the society’s own responsibility.</w:t>
      </w:r>
    </w:p>
    <w:p w:rsidR="009A2C15" w:rsidRDefault="009A2C15">
      <w:pPr>
        <w:pStyle w:val="CCCBRBody"/>
        <w:tabs>
          <w:tab w:val="right" w:leader="underscore" w:pos="10205"/>
        </w:tabs>
        <w:rPr>
          <w:rFonts w:ascii="Arial" w:hAnsi="Arial"/>
          <w:b/>
          <w:bCs/>
        </w:rPr>
      </w:pPr>
    </w:p>
    <w:p w:rsidR="009A2C15" w:rsidRDefault="002C221A">
      <w:pPr>
        <w:pStyle w:val="CCCBRBody"/>
        <w:tabs>
          <w:tab w:val="right" w:leader="underscore" w:pos="10205"/>
        </w:tabs>
        <w:rPr>
          <w:b/>
          <w:bCs/>
        </w:rPr>
      </w:pPr>
      <w:r>
        <w:rPr>
          <w:rFonts w:ascii="Arial" w:hAnsi="Arial"/>
          <w:b/>
          <w:bCs/>
        </w:rPr>
        <w:t xml:space="preserve">Signature </w:t>
      </w:r>
      <w:r>
        <w:rPr>
          <w:rFonts w:ascii="Arial" w:hAnsi="Arial"/>
          <w:b/>
          <w:bCs/>
        </w:rPr>
        <w:tab/>
      </w:r>
    </w:p>
    <w:p w:rsidR="009A2C15" w:rsidRDefault="009A2C15">
      <w:pPr>
        <w:pStyle w:val="CCCBRBody"/>
        <w:tabs>
          <w:tab w:val="right" w:leader="underscore" w:pos="10205"/>
        </w:tabs>
        <w:rPr>
          <w:rFonts w:ascii="Arial" w:hAnsi="Arial"/>
          <w:b/>
          <w:bCs/>
        </w:rPr>
      </w:pPr>
    </w:p>
    <w:p w:rsidR="009A2C15" w:rsidRDefault="002C221A">
      <w:pPr>
        <w:pStyle w:val="CCCBRBody"/>
        <w:tabs>
          <w:tab w:val="right" w:leader="underscore" w:pos="10205"/>
        </w:tabs>
        <w:rPr>
          <w:b/>
          <w:bCs/>
        </w:rPr>
      </w:pPr>
      <w:r>
        <w:rPr>
          <w:rFonts w:ascii="Arial" w:hAnsi="Arial"/>
          <w:b/>
          <w:bCs/>
        </w:rPr>
        <w:t xml:space="preserve">Name and position held </w:t>
      </w:r>
      <w:r>
        <w:rPr>
          <w:rFonts w:ascii="Arial" w:hAnsi="Arial"/>
          <w:b/>
          <w:bCs/>
        </w:rPr>
        <w:tab/>
      </w:r>
    </w:p>
    <w:p w:rsidR="009A2C15" w:rsidRDefault="009A2C15">
      <w:pPr>
        <w:pStyle w:val="CCCBRBody"/>
        <w:tabs>
          <w:tab w:val="right" w:leader="underscore" w:pos="10205"/>
        </w:tabs>
        <w:rPr>
          <w:rFonts w:ascii="Arial" w:hAnsi="Arial"/>
          <w:b/>
          <w:bCs/>
        </w:rPr>
      </w:pPr>
    </w:p>
    <w:p w:rsidR="009A2C15" w:rsidRDefault="002C221A">
      <w:pPr>
        <w:pStyle w:val="CCCBRBody"/>
        <w:tabs>
          <w:tab w:val="right" w:leader="underscore" w:pos="10205"/>
        </w:tabs>
        <w:rPr>
          <w:rFonts w:ascii="Arial" w:hAnsi="Arial"/>
        </w:rPr>
      </w:pPr>
      <w:r>
        <w:rPr>
          <w:rFonts w:ascii="Arial" w:hAnsi="Arial"/>
          <w:b/>
          <w:bCs/>
        </w:rPr>
        <w:t xml:space="preserve">Date </w:t>
      </w:r>
      <w:r>
        <w:rPr>
          <w:rFonts w:ascii="Arial" w:hAnsi="Arial"/>
        </w:rPr>
        <w:tab/>
      </w:r>
    </w:p>
    <w:sectPr w:rsidR="009A2C15">
      <w:footerReference w:type="default" r:id="rId8"/>
      <w:pgSz w:w="11906" w:h="16838"/>
      <w:pgMar w:top="850" w:right="850" w:bottom="1474" w:left="850" w:header="0" w:footer="85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21A" w:rsidRDefault="002C221A">
      <w:r>
        <w:separator/>
      </w:r>
    </w:p>
  </w:endnote>
  <w:endnote w:type="continuationSeparator" w:id="0">
    <w:p w:rsidR="002C221A" w:rsidRDefault="002C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Open Sans">
    <w:altName w:val="Segoe UI"/>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altName w:val="Segoe UI"/>
    <w:charset w:val="01"/>
    <w:family w:val="roman"/>
    <w:pitch w:val="variable"/>
  </w:font>
  <w:font w:name="Open Sans Semibold">
    <w:charset w:val="01"/>
    <w:family w:val="roman"/>
    <w:pitch w:val="variable"/>
  </w:font>
  <w:font w:name="Open Sans Light">
    <w:charset w:val="01"/>
    <w:family w:val="roman"/>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C15" w:rsidRDefault="002831B2">
    <w:pPr>
      <w:pStyle w:val="CCCBRPageNumbers"/>
      <w:rPr>
        <w:rFonts w:ascii="Arial" w:hAnsi="Arial"/>
      </w:rPr>
    </w:pPr>
    <w:r>
      <w:rPr>
        <w:noProof/>
      </w:rPr>
      <w:pict>
        <v:rect id="Frame1" o:spid="_x0000_s2050" style="position:absolute;left:0;text-align:left;margin-left:310.65pt;margin-top:-3.6pt;width:207.25pt;height:18.8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" filled="f" stroked="f">
          <v:textbox>
            <w:txbxContent>
              <w:p w:rsidR="009A2C15" w:rsidRDefault="002C221A">
                <w:pPr>
                  <w:pStyle w:val="CCCBRPageNumbers"/>
                  <w:jc w:val="right"/>
                  <w:rPr>
                    <w:rFonts w:ascii="Arial" w:hAnsi="Arial"/>
                  </w:rPr>
                </w:pPr>
                <w:r>
                  <w:rPr>
                    <w:rFonts w:ascii="Arial" w:hAnsi="Arial"/>
                  </w:rPr>
                  <w:t xml:space="preserve">Ref </w:t>
                </w:r>
                <w:bookmarkStart w:id="1" w:name="__DdeLink__1640_4073444310"/>
                <w:r>
                  <w:rPr>
                    <w:rFonts w:ascii="Arial" w:hAnsi="Arial"/>
                  </w:rPr>
                  <w:t>SM_Safeguarding_AppendixB_2019</w:t>
                </w:r>
                <w:bookmarkEnd w:id="1"/>
                <w:r>
                  <w:rPr>
                    <w:rFonts w:ascii="Arial" w:hAnsi="Arial"/>
                  </w:rPr>
                  <w:t>_Ver_2</w:t>
                </w:r>
              </w:p>
            </w:txbxContent>
          </v:textbox>
          <w10:wrap type="square"/>
        </v:rect>
      </w:pict>
    </w:r>
    <w:r>
      <w:rPr>
        <w:noProof/>
      </w:rPr>
      <w:pict>
        <v:rect id="Frame2" o:spid="_x0000_s2049" style="position:absolute;left:0;text-align:left;margin-left:-7.5pt;margin-top:-3.7pt;width:219.05pt;height:18.9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" filled="f" stroked="f">
          <v:textbox>
            <w:txbxContent>
              <w:p w:rsidR="009A2C15" w:rsidRDefault="002C221A">
                <w:pPr>
                  <w:pStyle w:val="CCCBRPageNumbers"/>
                  <w:jc w:val="left"/>
                </w:pPr>
                <w:r>
                  <w:rPr>
                    <w:rFonts w:ascii="Arial" w:hAnsi="Arial"/>
                  </w:rPr>
                  <w:t xml:space="preserve">© The Central Council of Church Bell </w:t>
                </w:r>
                <w:r>
                  <w:rPr>
                    <w:rFonts w:ascii="Arial" w:hAnsi="Arial"/>
                  </w:rPr>
                  <w:t>Ringers</w:t>
                </w:r>
              </w:p>
            </w:txbxContent>
          </v:textbox>
          <w10:wrap type="square"/>
        </v:rect>
      </w:pict>
    </w:r>
    <w:r w:rsidR="002C221A">
      <w:rPr>
        <w:rFonts w:ascii="Arial" w:hAnsi="Arial"/>
      </w:rPr>
      <w:t xml:space="preserve">Page </w:t>
    </w:r>
    <w:r w:rsidR="002C221A">
      <w:rPr>
        <w:rFonts w:ascii="Arial" w:hAnsi="Arial"/>
      </w:rPr>
      <w:fldChar w:fldCharType="begin"/>
    </w:r>
    <w:r w:rsidR="002C221A">
      <w:rPr>
        <w:rFonts w:ascii="Arial" w:hAnsi="Arial"/>
      </w:rPr>
      <w:instrText>PAGE</w:instrText>
    </w:r>
    <w:r w:rsidR="002C221A">
      <w:rPr>
        <w:rFonts w:ascii="Arial" w:hAnsi="Arial"/>
      </w:rPr>
      <w:fldChar w:fldCharType="separate"/>
    </w:r>
    <w:r w:rsidR="002C221A">
      <w:rPr>
        <w:rFonts w:ascii="Arial" w:hAnsi="Arial"/>
      </w:rPr>
      <w:t>1</w:t>
    </w:r>
    <w:r w:rsidR="002C221A">
      <w:rPr>
        <w:rFonts w:ascii="Arial" w:hAnsi="Arial"/>
      </w:rPr>
      <w:fldChar w:fldCharType="end"/>
    </w:r>
    <w:r w:rsidR="002C221A">
      <w:rPr>
        <w:rFonts w:ascii="Arial" w:hAnsi="Arial"/>
      </w:rPr>
      <w:t xml:space="preserve"> of </w:t>
    </w:r>
    <w:r w:rsidR="002C221A">
      <w:rPr>
        <w:rFonts w:ascii="Arial" w:hAnsi="Arial"/>
      </w:rPr>
      <w:fldChar w:fldCharType="begin"/>
    </w:r>
    <w:r w:rsidR="002C221A">
      <w:rPr>
        <w:rFonts w:ascii="Arial" w:hAnsi="Arial"/>
      </w:rPr>
      <w:instrText>NUMPAGES</w:instrText>
    </w:r>
    <w:r w:rsidR="002C221A">
      <w:rPr>
        <w:rFonts w:ascii="Arial" w:hAnsi="Arial"/>
      </w:rPr>
      <w:fldChar w:fldCharType="separate"/>
    </w:r>
    <w:r w:rsidR="002C221A">
      <w:rPr>
        <w:rFonts w:ascii="Arial" w:hAnsi="Arial"/>
      </w:rPr>
      <w:t>1</w:t>
    </w:r>
    <w:r w:rsidR="002C221A">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21A" w:rsidRDefault="002C221A">
      <w:r>
        <w:separator/>
      </w:r>
    </w:p>
  </w:footnote>
  <w:footnote w:type="continuationSeparator" w:id="0">
    <w:p w:rsidR="002C221A" w:rsidRDefault="002C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E7C9A"/>
    <w:multiLevelType w:val="multilevel"/>
    <w:tmpl w:val="CD525B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80A1FCB"/>
    <w:multiLevelType w:val="multilevel"/>
    <w:tmpl w:val="D04ECE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D03348F"/>
    <w:multiLevelType w:val="multilevel"/>
    <w:tmpl w:val="232C99A4"/>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A2C15"/>
    <w:rsid w:val="002831B2"/>
    <w:rsid w:val="002C221A"/>
    <w:rsid w:val="009A2C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3B542A2-E825-45D0-9AF9-82B23CFB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Lohit Devanagari"/>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A"/>
      <w:sz w:val="24"/>
    </w:rPr>
  </w:style>
  <w:style w:type="paragraph" w:styleId="Heading1">
    <w:name w:val="heading 1"/>
    <w:basedOn w:val="Normal"/>
    <w:uiPriority w:val="9"/>
    <w:qFormat/>
    <w:pPr>
      <w:ind w:left="120"/>
      <w:jc w:val="both"/>
      <w:outlineLvl w:val="0"/>
    </w:pPr>
    <w:rPr>
      <w:sz w:val="28"/>
      <w:szCs w:val="28"/>
    </w:rPr>
  </w:style>
  <w:style w:type="paragraph" w:styleId="Heading2">
    <w:name w:val="heading 2"/>
    <w:basedOn w:val="Heading"/>
    <w:uiPriority w:val="9"/>
    <w:unhideWhenUsed/>
    <w:qFormat/>
    <w:pPr>
      <w:numPr>
        <w:ilvl w:val="1"/>
        <w:numId w:val="1"/>
      </w:numPr>
      <w:spacing w:before="200"/>
      <w:outlineLvl w:val="1"/>
    </w:pPr>
    <w:rPr>
      <w:b/>
      <w:bCs/>
      <w:color w:val="142143"/>
      <w:sz w:val="32"/>
      <w:szCs w:val="32"/>
    </w:rPr>
  </w:style>
  <w:style w:type="paragraph" w:styleId="Heading3">
    <w:name w:val="heading 3"/>
    <w:basedOn w:val="Heading"/>
    <w:uiPriority w:val="9"/>
    <w:unhideWhenUsed/>
    <w:qFormat/>
    <w:pPr>
      <w:numPr>
        <w:ilvl w:val="2"/>
        <w:numId w:val="1"/>
      </w:numPr>
      <w:spacing w:before="140"/>
      <w:outlineLvl w:val="2"/>
    </w:pPr>
    <w:rPr>
      <w:rFonts w:ascii="Open Sans" w:hAnsi="Open Sans"/>
      <w:b/>
      <w:bCs/>
      <w:color w:val="142143"/>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lang/>
    </w:rPr>
  </w:style>
  <w:style w:type="character" w:customStyle="1" w:styleId="WW8Num2z0">
    <w:name w:val="WW8Num2z0"/>
    <w:qFormat/>
    <w:rPr>
      <w:rFonts w:ascii="Symbol" w:hAnsi="Symbol" w:cs="Symbol"/>
      <w:sz w:val="20"/>
      <w:lang w:val="en" w:eastAsia="en-GB"/>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styleId="Strong">
    <w:name w:val="Strong"/>
    <w:qFormat/>
    <w:rPr>
      <w:b/>
      <w:bCs/>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styleId="Emphasis">
    <w:name w:val="Emphasis"/>
    <w:basedOn w:val="DefaultParagraphFont"/>
    <w:qFormat/>
    <w:rPr>
      <w:i/>
      <w:iCs/>
    </w:rPr>
  </w:style>
  <w:style w:type="character" w:customStyle="1" w:styleId="apple-converted-space">
    <w:name w:val="apple-converted-space"/>
    <w:basedOn w:val="DefaultParagraphFon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WW8Num6z0">
    <w:name w:val="WW8Num6z0"/>
    <w:qFormat/>
    <w:rPr>
      <w:rFonts w:ascii="Symbol" w:eastAsia="Calibri" w:hAnsi="Symbol" w:cs="Calibr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alibri" w:eastAsia="Calibri" w:hAnsi="Calibri" w:cs="Calibri"/>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4z0">
    <w:name w:val="WW8Num4z0"/>
    <w:qFormat/>
    <w:rPr>
      <w:rFonts w:cs="Arial"/>
      <w:i/>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cs="Arial"/>
      <w:color w:val="000000"/>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NumberingSymbols">
    <w:name w:val="Numbering Symbols"/>
    <w:qFormat/>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ascii="Open Sans" w:hAnsi="Open Sans" w:cs="OpenSymbol"/>
      <w:sz w:val="21"/>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style>
  <w:style w:type="paragraph" w:customStyle="1" w:styleId="FrameContents">
    <w:name w:val="Frame Contents"/>
    <w:basedOn w:val="Normal"/>
    <w:qFormat/>
  </w:style>
  <w:style w:type="paragraph" w:styleId="NormalWeb">
    <w:name w:val="Normal (Web)"/>
    <w:basedOn w:val="Normal"/>
    <w:qFormat/>
    <w:pPr>
      <w:spacing w:before="280" w:after="280"/>
    </w:pPr>
    <w:rPr>
      <w:rFonts w:ascii="Times New Roman" w:eastAsia="Times New Roman" w:hAnsi="Times New Roman" w:cs="Times New Roman"/>
    </w:rPr>
  </w:style>
  <w:style w:type="paragraph" w:customStyle="1" w:styleId="CCCBRHeading1">
    <w:name w:val="CCCBR_Heading1"/>
    <w:basedOn w:val="Normal"/>
    <w:qFormat/>
    <w:rPr>
      <w:rFonts w:ascii="Open Sans Extrabold" w:hAnsi="Open Sans Extrabold" w:cs="Open Sans Extrabold"/>
      <w:color w:val="26ABE3"/>
      <w:sz w:val="44"/>
      <w:szCs w:val="44"/>
    </w:rPr>
  </w:style>
  <w:style w:type="paragraph" w:customStyle="1" w:styleId="CCCBRSubHeading">
    <w:name w:val="CCCBR_SubHeading"/>
    <w:basedOn w:val="Normal"/>
    <w:qFormat/>
    <w:pPr>
      <w:spacing w:before="57" w:line="252" w:lineRule="auto"/>
    </w:pPr>
    <w:rPr>
      <w:rFonts w:ascii="Open Sans Semibold" w:hAnsi="Open Sans Semibold" w:cs="Open Sans"/>
      <w:color w:val="142143"/>
      <w:sz w:val="26"/>
      <w:szCs w:val="26"/>
    </w:rPr>
  </w:style>
  <w:style w:type="paragraph" w:customStyle="1" w:styleId="CCCBRHeading2">
    <w:name w:val="CCCBR_Heading2"/>
    <w:basedOn w:val="Normal"/>
    <w:qFormat/>
    <w:pPr>
      <w:keepNext/>
      <w:spacing w:before="227"/>
    </w:pPr>
    <w:rPr>
      <w:rFonts w:ascii="Open Sans Extrabold" w:hAnsi="Open Sans Extrabold"/>
      <w:b/>
      <w:bCs/>
      <w:color w:val="EC1161"/>
      <w:sz w:val="32"/>
      <w:szCs w:val="32"/>
    </w:rPr>
  </w:style>
  <w:style w:type="paragraph" w:customStyle="1" w:styleId="CCCBRHeading3">
    <w:name w:val="CCCBR_Heading3"/>
    <w:basedOn w:val="Normal"/>
    <w:qFormat/>
    <w:pPr>
      <w:spacing w:before="170"/>
    </w:pPr>
    <w:rPr>
      <w:rFonts w:ascii="Open Sans" w:hAnsi="Open Sans"/>
      <w:b/>
      <w:bCs/>
      <w:color w:val="26ABE3"/>
    </w:rPr>
  </w:style>
  <w:style w:type="paragraph" w:customStyle="1" w:styleId="CCCBRBullets">
    <w:name w:val="CCCBR_Bullets"/>
    <w:basedOn w:val="Normal"/>
    <w:qFormat/>
    <w:pPr>
      <w:spacing w:before="28"/>
    </w:pPr>
    <w:rPr>
      <w:rFonts w:ascii="Open Sans" w:hAnsi="Open Sans"/>
      <w:color w:val="142143"/>
      <w:sz w:val="21"/>
      <w:szCs w:val="21"/>
    </w:rPr>
  </w:style>
  <w:style w:type="paragraph" w:customStyle="1" w:styleId="CCCBRFooter">
    <w:name w:val="CCCBR_Footer"/>
    <w:basedOn w:val="Normal"/>
    <w:qFormat/>
    <w:pPr>
      <w:spacing w:before="113" w:line="252" w:lineRule="auto"/>
      <w:jc w:val="right"/>
    </w:pPr>
    <w:rPr>
      <w:rFonts w:ascii="Open Sans" w:eastAsia="Times New Roman" w:hAnsi="Open Sans" w:cs="Open Sans"/>
      <w:color w:val="142143"/>
      <w:sz w:val="16"/>
      <w:szCs w:val="16"/>
      <w:lang w:val="en" w:eastAsia="en-GB"/>
    </w:rPr>
  </w:style>
  <w:style w:type="paragraph" w:customStyle="1" w:styleId="CCCBRBody">
    <w:name w:val="CCCBR_Body"/>
    <w:basedOn w:val="Normal"/>
    <w:qFormat/>
    <w:pPr>
      <w:spacing w:before="113"/>
    </w:pPr>
    <w:rPr>
      <w:rFonts w:ascii="Open Sans" w:hAnsi="Open Sans"/>
      <w:color w:val="142143"/>
      <w:sz w:val="21"/>
      <w:szCs w:val="21"/>
    </w:rPr>
  </w:style>
  <w:style w:type="paragraph" w:customStyle="1" w:styleId="CCCBRAuthorDetails">
    <w:name w:val="CCCBR_AuthorDetails"/>
    <w:basedOn w:val="CCCBRBody"/>
    <w:qFormat/>
    <w:pPr>
      <w:spacing w:before="0"/>
    </w:pPr>
    <w:rPr>
      <w:b/>
      <w:bCs/>
    </w:rPr>
  </w:style>
  <w:style w:type="paragraph" w:styleId="Footer">
    <w:name w:val="footer"/>
    <w:basedOn w:val="Normal"/>
  </w:style>
  <w:style w:type="paragraph" w:customStyle="1" w:styleId="CCCBRPageNumbers">
    <w:name w:val="CCCBR_PageNumbers"/>
    <w:basedOn w:val="Footer"/>
    <w:qFormat/>
    <w:pPr>
      <w:jc w:val="center"/>
    </w:pPr>
    <w:rPr>
      <w:rFonts w:ascii="Open Sans" w:hAnsi="Open Sans"/>
      <w:color w:val="142143"/>
      <w:sz w:val="16"/>
      <w:szCs w:val="16"/>
    </w:rPr>
  </w:style>
  <w:style w:type="paragraph" w:customStyle="1" w:styleId="CCCBRCopyright">
    <w:name w:val="CCCBR_Copyright"/>
    <w:basedOn w:val="CCCBRFooter"/>
    <w:qFormat/>
  </w:style>
  <w:style w:type="paragraph" w:styleId="Subtitle">
    <w:name w:val="Subtitle"/>
    <w:basedOn w:val="Heading"/>
    <w:uiPriority w:val="11"/>
    <w:qFormat/>
    <w:pPr>
      <w:spacing w:before="170" w:after="0"/>
    </w:pPr>
    <w:rPr>
      <w:color w:val="142143"/>
      <w:sz w:val="30"/>
      <w:szCs w:val="30"/>
    </w:rPr>
  </w:style>
  <w:style w:type="paragraph" w:customStyle="1" w:styleId="CCCBRCharity">
    <w:name w:val="CCCBR_Charity"/>
    <w:basedOn w:val="Normal"/>
    <w:qFormat/>
    <w:pPr>
      <w:spacing w:before="113"/>
      <w:jc w:val="center"/>
    </w:pPr>
    <w:rPr>
      <w:rFonts w:ascii="Open Sans" w:hAnsi="Open Sans" w:cs="Arial"/>
      <w:color w:val="142143"/>
      <w:sz w:val="16"/>
      <w:szCs w:val="16"/>
    </w:rPr>
  </w:style>
  <w:style w:type="paragraph" w:customStyle="1" w:styleId="CCCBRLetterTop">
    <w:name w:val="CCCBR_LetterTop"/>
    <w:basedOn w:val="Subtitle"/>
    <w:qFormat/>
    <w:pPr>
      <w:spacing w:before="0"/>
      <w:jc w:val="center"/>
    </w:pPr>
    <w:rPr>
      <w:rFonts w:ascii="Open Sans Semibold" w:hAnsi="Open Sans Semibold"/>
    </w:rPr>
  </w:style>
  <w:style w:type="paragraph" w:customStyle="1" w:styleId="CCCBRLetterBody">
    <w:name w:val="CCCBR_LetterBody"/>
    <w:basedOn w:val="CCCBRBody"/>
    <w:qFormat/>
    <w:pPr>
      <w:spacing w:before="0"/>
    </w:pPr>
    <w:rPr>
      <w:color w:val="000000"/>
    </w:rPr>
  </w:style>
  <w:style w:type="paragraph" w:customStyle="1" w:styleId="CCCBRLetterSubject">
    <w:name w:val="CCCBR_LetterSubject"/>
    <w:basedOn w:val="CCCBRLetterBody"/>
    <w:qFormat/>
    <w:rPr>
      <w:b/>
      <w:bCs/>
      <w:sz w:val="24"/>
      <w:szCs w:val="24"/>
    </w:rPr>
  </w:style>
  <w:style w:type="paragraph" w:customStyle="1" w:styleId="CCCBRLetterTop2">
    <w:name w:val="CCCBR_LetterTop2"/>
    <w:basedOn w:val="CCCBRLetterTop"/>
    <w:qFormat/>
    <w:pPr>
      <w:spacing w:before="113"/>
    </w:pPr>
    <w:rPr>
      <w:rFonts w:ascii="Open Sans Light" w:hAnsi="Open Sans Light"/>
      <w:sz w:val="21"/>
      <w:szCs w:val="21"/>
    </w:rPr>
  </w:style>
  <w:style w:type="paragraph" w:customStyle="1" w:styleId="CCCBRBullets2">
    <w:name w:val="CCCBR_Bullets2"/>
    <w:basedOn w:val="CCCBRBody"/>
    <w:qFormat/>
  </w:style>
  <w:style w:type="paragraph" w:customStyle="1" w:styleId="CCCBRGuidanceNoteTitle">
    <w:name w:val="CCCBR_GuidanceNoteTitle"/>
    <w:basedOn w:val="CCCBRHeading1"/>
    <w:qFormat/>
    <w:pPr>
      <w:spacing w:before="113" w:after="227"/>
      <w:jc w:val="center"/>
    </w:pPr>
    <w:rPr>
      <w:sz w:val="48"/>
      <w:szCs w:val="48"/>
    </w:rPr>
  </w:style>
  <w:style w:type="paragraph" w:customStyle="1" w:styleId="CCCBRGuidanceNoteNo">
    <w:name w:val="CCCBR_GuidanceNoteNo"/>
    <w:basedOn w:val="CCCBRLetterTop"/>
    <w:qFormat/>
    <w:pPr>
      <w:spacing w:before="567"/>
    </w:pPr>
    <w:rPr>
      <w:sz w:val="26"/>
      <w:szCs w:val="26"/>
    </w:rPr>
  </w:style>
  <w:style w:type="paragraph" w:customStyle="1" w:styleId="Illustration">
    <w:name w:val="Illustration"/>
    <w:basedOn w:val="Caption"/>
    <w:qFormat/>
  </w:style>
  <w:style w:type="paragraph" w:customStyle="1" w:styleId="Subheading">
    <w:name w:val="Sub heading"/>
    <w:basedOn w:val="Normal"/>
    <w:qFormat/>
    <w:pPr>
      <w:spacing w:before="360"/>
    </w:pPr>
    <w:rPr>
      <w:rFonts w:cs="Calibri"/>
      <w:b/>
      <w:sz w:val="28"/>
      <w:szCs w:val="28"/>
    </w:rPr>
  </w:style>
  <w:style w:type="paragraph" w:customStyle="1" w:styleId="Paragraph">
    <w:name w:val="Paragraph"/>
    <w:basedOn w:val="Normal"/>
    <w:qFormat/>
    <w:pPr>
      <w:spacing w:before="120"/>
    </w:pPr>
    <w:rPr>
      <w:rFonts w:cs="Calibri"/>
    </w:rPr>
  </w:style>
  <w:style w:type="paragraph" w:customStyle="1" w:styleId="Bullet">
    <w:name w:val="Bullet"/>
    <w:basedOn w:val="Normal"/>
    <w:qFormat/>
    <w:pPr>
      <w:spacing w:before="60"/>
    </w:pPr>
    <w:rPr>
      <w:rFonts w:cs="Calibri"/>
    </w:rPr>
  </w:style>
  <w:style w:type="paragraph" w:styleId="ListParagraph">
    <w:name w:val="List Paragraph"/>
    <w:basedOn w:val="Normal"/>
    <w:qFormat/>
    <w:pPr>
      <w:spacing w:after="160" w:line="252" w:lineRule="auto"/>
      <w:ind w:left="720"/>
      <w:contextualSpacing/>
    </w:pPr>
  </w:style>
  <w:style w:type="numbering" w:customStyle="1" w:styleId="WW8Num2">
    <w:name w:val="WW8Num2"/>
    <w:qFormat/>
  </w:style>
  <w:style w:type="numbering" w:customStyle="1" w:styleId="WW8Num1">
    <w:name w:val="WW8Num1"/>
    <w:qFormat/>
  </w:style>
  <w:style w:type="numbering" w:customStyle="1" w:styleId="WW8Num6">
    <w:name w:val="WW8Num6"/>
    <w:qFormat/>
  </w:style>
  <w:style w:type="numbering" w:customStyle="1" w:styleId="WW8Num5">
    <w:name w:val="WW8Num5"/>
    <w:qFormat/>
  </w:style>
  <w:style w:type="numbering" w:customStyle="1" w:styleId="WW8Num4">
    <w:name w:val="WW8Num4"/>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CCCBR_Doc_Template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CCCBR_Doc_Template</dc:title>
  <dc:subject/>
  <dc:creator>Hodge, Alison</dc:creator>
  <dc:description/>
  <cp:lastModifiedBy>Hodge, Alison</cp:lastModifiedBy>
  <cp:revision>2</cp:revision>
  <dcterms:created xsi:type="dcterms:W3CDTF">2019-10-23T07:39:00Z</dcterms:created>
  <dcterms:modified xsi:type="dcterms:W3CDTF">2019-10-23T07:39:00Z</dcterms:modified>
  <dc:language>en-GB</dc:language>
</cp:coreProperties>
</file>